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FBFF" w14:textId="0D7CAA1A" w:rsidR="00127EF0" w:rsidRDefault="00C60BD7" w:rsidP="001F5CBD">
      <w:pPr>
        <w:jc w:val="center"/>
        <w:rPr>
          <w:sz w:val="24"/>
          <w:szCs w:val="24"/>
        </w:rPr>
      </w:pPr>
      <w:bookmarkStart w:id="0" w:name="_MailOriginal"/>
      <w:r>
        <w:rPr>
          <w:noProof/>
        </w:rPr>
        <mc:AlternateContent>
          <mc:Choice Requires="wps">
            <w:drawing>
              <wp:anchor distT="0" distB="0" distL="114300" distR="114300" simplePos="0" relativeHeight="251665408" behindDoc="0" locked="0" layoutInCell="1" allowOverlap="1" wp14:anchorId="3FA0332F" wp14:editId="09D27C6B">
                <wp:simplePos x="0" y="0"/>
                <wp:positionH relativeFrom="column">
                  <wp:posOffset>-914400</wp:posOffset>
                </wp:positionH>
                <wp:positionV relativeFrom="paragraph">
                  <wp:posOffset>-152400</wp:posOffset>
                </wp:positionV>
                <wp:extent cx="2895600" cy="942975"/>
                <wp:effectExtent l="0" t="0" r="0" b="0"/>
                <wp:wrapNone/>
                <wp:docPr id="20307062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942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E8FBD" w14:textId="77777777" w:rsidR="00086B75" w:rsidRPr="000478F6" w:rsidRDefault="00086B75" w:rsidP="00AD4C46">
                            <w:pPr>
                              <w:pStyle w:val="FORIMMEDIATERELEASE"/>
                              <w:rPr>
                                <w:color w:val="FFFFFF" w:themeColor="background1"/>
                              </w:rPr>
                            </w:pPr>
                            <w:r w:rsidRPr="000478F6">
                              <w:rPr>
                                <w:color w:val="FFFFFF" w:themeColor="background1"/>
                              </w:rPr>
                              <w:t>For Immediate Release</w:t>
                            </w:r>
                          </w:p>
                          <w:p w14:paraId="5C7CF5D6" w14:textId="115A5D42" w:rsidR="00086B75" w:rsidRPr="000478F6" w:rsidRDefault="00086B75" w:rsidP="00AD4C46">
                            <w:pPr>
                              <w:pStyle w:val="ContactInfoUpperLeft"/>
                              <w:rPr>
                                <w:color w:val="FFFFFF" w:themeColor="background1"/>
                              </w:rPr>
                            </w:pPr>
                            <w:r w:rsidRPr="000478F6">
                              <w:rPr>
                                <w:color w:val="FFFFFF" w:themeColor="background1"/>
                              </w:rPr>
                              <w:t xml:space="preserve">Contact:  </w:t>
                            </w:r>
                            <w:r w:rsidR="007B1281">
                              <w:rPr>
                                <w:color w:val="FFFFFF" w:themeColor="background1"/>
                              </w:rPr>
                              <w:t>Mike Ruzicka</w:t>
                            </w:r>
                          </w:p>
                          <w:p w14:paraId="40F00B14" w14:textId="465C6961" w:rsidR="00086B75" w:rsidRPr="000478F6" w:rsidRDefault="00086B75" w:rsidP="00AD4C46">
                            <w:pPr>
                              <w:pStyle w:val="ContactInfoUpperLeft"/>
                              <w:rPr>
                                <w:color w:val="FFFFFF" w:themeColor="background1"/>
                              </w:rPr>
                            </w:pPr>
                            <w:r w:rsidRPr="000478F6">
                              <w:rPr>
                                <w:color w:val="FFFFFF" w:themeColor="background1"/>
                              </w:rPr>
                              <w:t>414.778.4929 or 414.870.187</w:t>
                            </w:r>
                            <w:r w:rsidR="00DA467F">
                              <w:rPr>
                                <w:color w:val="FFFFFF" w:themeColor="background1"/>
                              </w:rPr>
                              <w:t>4</w:t>
                            </w:r>
                          </w:p>
                          <w:p w14:paraId="53E5CD2A" w14:textId="09B004E0" w:rsidR="00086B75" w:rsidRPr="00AD4C46" w:rsidRDefault="00086B75" w:rsidP="00AD4C46">
                            <w:pPr>
                              <w:pStyle w:val="ContactInfoUpperLeft"/>
                            </w:pPr>
                            <w:hyperlink r:id="rId8" w:history="1">
                              <w:r w:rsidRPr="000478F6">
                                <w:rPr>
                                  <w:rStyle w:val="Hyperlink"/>
                                  <w:color w:val="FFFFFF" w:themeColor="background1"/>
                                  <w:u w:val="none"/>
                                </w:rPr>
                                <w:t>mike@gmar.</w:t>
                              </w:r>
                            </w:hyperlink>
                            <w:r w:rsidRPr="000478F6">
                              <w:rPr>
                                <w:rStyle w:val="Hyperlink"/>
                                <w:color w:val="FFFFFF" w:themeColor="background1"/>
                                <w:u w:val="none"/>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0332F" id="Rectangle 1" o:spid="_x0000_s1026" style="position:absolute;left:0;text-align:left;margin-left:-1in;margin-top:-12pt;width:228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" filled="f" stroked="f" strokeweight="1pt">
                <v:textbox>
                  <w:txbxContent>
                    <w:p w14:paraId="111E8FBD" w14:textId="77777777" w:rsidR="00086B75" w:rsidRPr="000478F6" w:rsidRDefault="00086B75" w:rsidP="00AD4C46">
                      <w:pPr>
                        <w:pStyle w:val="FORIMMEDIATERELEASE"/>
                        <w:rPr>
                          <w:color w:val="FFFFFF" w:themeColor="background1"/>
                        </w:rPr>
                      </w:pPr>
                      <w:r w:rsidRPr="000478F6">
                        <w:rPr>
                          <w:color w:val="FFFFFF" w:themeColor="background1"/>
                        </w:rPr>
                        <w:t>For Immediate Release</w:t>
                      </w:r>
                    </w:p>
                    <w:p w14:paraId="5C7CF5D6" w14:textId="115A5D42" w:rsidR="00086B75" w:rsidRPr="000478F6" w:rsidRDefault="00086B75" w:rsidP="00AD4C46">
                      <w:pPr>
                        <w:pStyle w:val="ContactInfoUpperLeft"/>
                        <w:rPr>
                          <w:color w:val="FFFFFF" w:themeColor="background1"/>
                        </w:rPr>
                      </w:pPr>
                      <w:r w:rsidRPr="000478F6">
                        <w:rPr>
                          <w:color w:val="FFFFFF" w:themeColor="background1"/>
                        </w:rPr>
                        <w:t xml:space="preserve">Contact:  </w:t>
                      </w:r>
                      <w:r w:rsidR="007B1281">
                        <w:rPr>
                          <w:color w:val="FFFFFF" w:themeColor="background1"/>
                        </w:rPr>
                        <w:t>Mike Ruzicka</w:t>
                      </w:r>
                    </w:p>
                    <w:p w14:paraId="40F00B14" w14:textId="465C6961" w:rsidR="00086B75" w:rsidRPr="000478F6" w:rsidRDefault="00086B75" w:rsidP="00AD4C46">
                      <w:pPr>
                        <w:pStyle w:val="ContactInfoUpperLeft"/>
                        <w:rPr>
                          <w:color w:val="FFFFFF" w:themeColor="background1"/>
                        </w:rPr>
                      </w:pPr>
                      <w:r w:rsidRPr="000478F6">
                        <w:rPr>
                          <w:color w:val="FFFFFF" w:themeColor="background1"/>
                        </w:rPr>
                        <w:t>414.778.4929 or 414.870.187</w:t>
                      </w:r>
                      <w:r w:rsidR="00DA467F">
                        <w:rPr>
                          <w:color w:val="FFFFFF" w:themeColor="background1"/>
                        </w:rPr>
                        <w:t>4</w:t>
                      </w:r>
                    </w:p>
                    <w:p w14:paraId="53E5CD2A" w14:textId="09B004E0" w:rsidR="00086B75" w:rsidRPr="00AD4C46" w:rsidRDefault="00086B75" w:rsidP="00AD4C46">
                      <w:pPr>
                        <w:pStyle w:val="ContactInfoUpperLeft"/>
                      </w:pPr>
                      <w:hyperlink r:id="rId9" w:history="1">
                        <w:r w:rsidRPr="000478F6">
                          <w:rPr>
                            <w:rStyle w:val="Hyperlink"/>
                            <w:color w:val="FFFFFF" w:themeColor="background1"/>
                            <w:u w:val="none"/>
                          </w:rPr>
                          <w:t>mike@gmar.</w:t>
                        </w:r>
                      </w:hyperlink>
                      <w:r w:rsidRPr="000478F6">
                        <w:rPr>
                          <w:rStyle w:val="Hyperlink"/>
                          <w:color w:val="FFFFFF" w:themeColor="background1"/>
                          <w:u w:val="none"/>
                        </w:rPr>
                        <w:t>com</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9A976A9" wp14:editId="029669D6">
                <wp:simplePos x="0" y="0"/>
                <wp:positionH relativeFrom="column">
                  <wp:posOffset>4143375</wp:posOffset>
                </wp:positionH>
                <wp:positionV relativeFrom="paragraph">
                  <wp:posOffset>-85090</wp:posOffset>
                </wp:positionV>
                <wp:extent cx="2298700" cy="361950"/>
                <wp:effectExtent l="0" t="0" r="0" b="0"/>
                <wp:wrapNone/>
                <wp:docPr id="19837477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EB74D" w14:textId="33885E3D" w:rsidR="00AD4C46" w:rsidRPr="000478F6" w:rsidRDefault="009D4C3C" w:rsidP="006E0DB1">
                            <w:pPr>
                              <w:ind w:firstLine="720"/>
                              <w:jc w:val="right"/>
                              <w:rPr>
                                <w:b/>
                                <w:color w:val="FFFFFF" w:themeColor="background1"/>
                                <w:sz w:val="26"/>
                                <w:szCs w:val="26"/>
                              </w:rPr>
                            </w:pPr>
                            <w:r>
                              <w:rPr>
                                <w:b/>
                                <w:color w:val="FFFFFF" w:themeColor="background1"/>
                                <w:sz w:val="26"/>
                                <w:szCs w:val="26"/>
                              </w:rPr>
                              <w:t>February</w:t>
                            </w:r>
                            <w:r w:rsidR="00921DBE">
                              <w:rPr>
                                <w:b/>
                                <w:color w:val="FFFFFF" w:themeColor="background1"/>
                                <w:sz w:val="26"/>
                                <w:szCs w:val="26"/>
                              </w:rPr>
                              <w:t xml:space="preserve"> 1</w:t>
                            </w:r>
                            <w:r w:rsidR="00A34AB3">
                              <w:rPr>
                                <w:b/>
                                <w:color w:val="FFFFFF" w:themeColor="background1"/>
                                <w:sz w:val="26"/>
                                <w:szCs w:val="26"/>
                              </w:rPr>
                              <w:t>3</w:t>
                            </w:r>
                            <w:r w:rsidR="00C46012">
                              <w:rPr>
                                <w:b/>
                                <w:color w:val="FFFFFF" w:themeColor="background1"/>
                                <w:sz w:val="26"/>
                                <w:szCs w:val="26"/>
                              </w:rPr>
                              <w:t>, 202</w:t>
                            </w:r>
                            <w:r w:rsidR="0084031D">
                              <w:rPr>
                                <w:b/>
                                <w:color w:val="FFFFFF" w:themeColor="background1"/>
                                <w:sz w:val="26"/>
                                <w:szCs w:val="26"/>
                              </w:rPr>
                              <w:t>5</w:t>
                            </w:r>
                          </w:p>
                          <w:p w14:paraId="12DC1A80" w14:textId="20F159D3" w:rsidR="00AD4C46" w:rsidRDefault="00AD4C46" w:rsidP="006E0DB1">
                            <w:pPr>
                              <w:ind w:firstLine="720"/>
                              <w:jc w:val="right"/>
                              <w:rPr>
                                <w:b/>
                                <w:sz w:val="26"/>
                                <w:szCs w:val="26"/>
                              </w:rPr>
                            </w:pPr>
                          </w:p>
                          <w:p w14:paraId="660FA567" w14:textId="77777777" w:rsidR="00AD4C46" w:rsidRPr="001F5CBD" w:rsidRDefault="00AD4C46" w:rsidP="006E0DB1">
                            <w:pPr>
                              <w:ind w:firstLine="720"/>
                              <w:jc w:val="right"/>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76A9" id="Rectangle 2" o:spid="_x0000_s1027" style="position:absolute;left:0;text-align:left;margin-left:326.25pt;margin-top:-6.7pt;width:181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" filled="f" stroked="f" strokeweight="1pt">
                <v:textbox>
                  <w:txbxContent>
                    <w:p w14:paraId="647EB74D" w14:textId="33885E3D" w:rsidR="00AD4C46" w:rsidRPr="000478F6" w:rsidRDefault="009D4C3C" w:rsidP="006E0DB1">
                      <w:pPr>
                        <w:ind w:firstLine="720"/>
                        <w:jc w:val="right"/>
                        <w:rPr>
                          <w:b/>
                          <w:color w:val="FFFFFF" w:themeColor="background1"/>
                          <w:sz w:val="26"/>
                          <w:szCs w:val="26"/>
                        </w:rPr>
                      </w:pPr>
                      <w:r>
                        <w:rPr>
                          <w:b/>
                          <w:color w:val="FFFFFF" w:themeColor="background1"/>
                          <w:sz w:val="26"/>
                          <w:szCs w:val="26"/>
                        </w:rPr>
                        <w:t>February</w:t>
                      </w:r>
                      <w:r w:rsidR="00921DBE">
                        <w:rPr>
                          <w:b/>
                          <w:color w:val="FFFFFF" w:themeColor="background1"/>
                          <w:sz w:val="26"/>
                          <w:szCs w:val="26"/>
                        </w:rPr>
                        <w:t xml:space="preserve"> 1</w:t>
                      </w:r>
                      <w:r w:rsidR="00A34AB3">
                        <w:rPr>
                          <w:b/>
                          <w:color w:val="FFFFFF" w:themeColor="background1"/>
                          <w:sz w:val="26"/>
                          <w:szCs w:val="26"/>
                        </w:rPr>
                        <w:t>3</w:t>
                      </w:r>
                      <w:r w:rsidR="00C46012">
                        <w:rPr>
                          <w:b/>
                          <w:color w:val="FFFFFF" w:themeColor="background1"/>
                          <w:sz w:val="26"/>
                          <w:szCs w:val="26"/>
                        </w:rPr>
                        <w:t>, 202</w:t>
                      </w:r>
                      <w:r w:rsidR="0084031D">
                        <w:rPr>
                          <w:b/>
                          <w:color w:val="FFFFFF" w:themeColor="background1"/>
                          <w:sz w:val="26"/>
                          <w:szCs w:val="26"/>
                        </w:rPr>
                        <w:t>5</w:t>
                      </w:r>
                    </w:p>
                    <w:p w14:paraId="12DC1A80" w14:textId="20F159D3" w:rsidR="00AD4C46" w:rsidRDefault="00AD4C46" w:rsidP="006E0DB1">
                      <w:pPr>
                        <w:ind w:firstLine="720"/>
                        <w:jc w:val="right"/>
                        <w:rPr>
                          <w:b/>
                          <w:sz w:val="26"/>
                          <w:szCs w:val="26"/>
                        </w:rPr>
                      </w:pPr>
                    </w:p>
                    <w:p w14:paraId="660FA567" w14:textId="77777777" w:rsidR="00AD4C46" w:rsidRPr="001F5CBD" w:rsidRDefault="00AD4C46" w:rsidP="006E0DB1">
                      <w:pPr>
                        <w:ind w:firstLine="720"/>
                        <w:jc w:val="right"/>
                        <w:rPr>
                          <w:color w:val="FFFFFF" w:themeColor="background1"/>
                        </w:rPr>
                      </w:pPr>
                    </w:p>
                  </w:txbxContent>
                </v:textbox>
              </v:rect>
            </w:pict>
          </mc:Fallback>
        </mc:AlternateContent>
      </w:r>
      <w:r w:rsidR="00127EF0">
        <w:rPr>
          <w:sz w:val="24"/>
          <w:szCs w:val="24"/>
        </w:rPr>
        <w:t xml:space="preserve"> </w:t>
      </w:r>
    </w:p>
    <w:p w14:paraId="33E945B2" w14:textId="522DA28B" w:rsidR="00127EF0" w:rsidRDefault="00127EF0" w:rsidP="00127EF0">
      <w:pPr>
        <w:rPr>
          <w:sz w:val="24"/>
          <w:szCs w:val="24"/>
        </w:rPr>
      </w:pPr>
    </w:p>
    <w:p w14:paraId="17239243" w14:textId="42821389" w:rsidR="00127EF0" w:rsidRDefault="00127EF0" w:rsidP="00127EF0">
      <w:pPr>
        <w:rPr>
          <w:sz w:val="24"/>
          <w:szCs w:val="24"/>
        </w:rPr>
      </w:pPr>
    </w:p>
    <w:p w14:paraId="4AAECA96" w14:textId="58D207FE" w:rsidR="00127EF0" w:rsidRDefault="00127EF0" w:rsidP="00127EF0">
      <w:pPr>
        <w:jc w:val="center"/>
        <w:rPr>
          <w:rFonts w:eastAsia="Times New Roman"/>
          <w:b/>
          <w:bCs/>
          <w:sz w:val="24"/>
          <w:szCs w:val="24"/>
        </w:rPr>
      </w:pPr>
    </w:p>
    <w:p w14:paraId="2E9EC9D0" w14:textId="7B6AA699" w:rsidR="001F5CBD" w:rsidRDefault="001F5CBD" w:rsidP="00127EF0">
      <w:pPr>
        <w:spacing w:before="120" w:after="120"/>
        <w:ind w:left="-360" w:right="-360"/>
        <w:jc w:val="center"/>
        <w:rPr>
          <w:rFonts w:ascii="Arial Narrow" w:hAnsi="Arial Narrow"/>
          <w:b/>
          <w:bCs/>
          <w:sz w:val="56"/>
          <w:szCs w:val="56"/>
        </w:rPr>
      </w:pPr>
    </w:p>
    <w:p w14:paraId="4EFD022F" w14:textId="05BFE9C7" w:rsidR="00127EF0" w:rsidRPr="00AD4C46" w:rsidRDefault="009D4C3C" w:rsidP="00AD4C46">
      <w:pPr>
        <w:pStyle w:val="Heading1"/>
      </w:pPr>
      <w:r>
        <w:t>January</w:t>
      </w:r>
      <w:r w:rsidR="00327803" w:rsidRPr="00327803">
        <w:t xml:space="preserve"> Home Sales </w:t>
      </w:r>
      <w:r w:rsidR="00214FE4">
        <w:t>Up 7</w:t>
      </w:r>
      <w:r>
        <w:t>.</w:t>
      </w:r>
      <w:r w:rsidR="00214FE4">
        <w:t>1</w:t>
      </w:r>
      <w:r w:rsidR="00681DC8" w:rsidRPr="00AD4C46">
        <w:t>%</w:t>
      </w:r>
    </w:p>
    <w:p w14:paraId="33BE1908" w14:textId="4074191F"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Spec="center" w:tblpY="150"/>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855"/>
        <w:gridCol w:w="1890"/>
      </w:tblGrid>
      <w:tr w:rsidR="00E913B2" w:rsidRPr="002F2B80" w14:paraId="24B40EB5" w14:textId="77777777" w:rsidTr="00F920AA">
        <w:trPr>
          <w:trHeight w:val="360"/>
        </w:trPr>
        <w:tc>
          <w:tcPr>
            <w:tcW w:w="7855" w:type="dxa"/>
            <w:vAlign w:val="center"/>
          </w:tcPr>
          <w:p w14:paraId="1E501E17" w14:textId="68425F50" w:rsidR="00E913B2" w:rsidRPr="002F2B80" w:rsidRDefault="00E913B2" w:rsidP="00985B7F">
            <w:pPr>
              <w:rPr>
                <w:sz w:val="24"/>
                <w:szCs w:val="24"/>
              </w:rPr>
            </w:pPr>
            <w:r w:rsidRPr="002F2B80">
              <w:rPr>
                <w:sz w:val="24"/>
                <w:szCs w:val="24"/>
              </w:rPr>
              <w:t>Highlights</w:t>
            </w:r>
          </w:p>
        </w:tc>
        <w:tc>
          <w:tcPr>
            <w:tcW w:w="1890" w:type="dxa"/>
            <w:vAlign w:val="center"/>
          </w:tcPr>
          <w:p w14:paraId="1ED3215F" w14:textId="41CE95B1" w:rsidR="00E913B2" w:rsidRPr="002F2B80" w:rsidRDefault="00E913B2" w:rsidP="00985B7F">
            <w:pPr>
              <w:spacing w:before="120" w:after="120"/>
              <w:ind w:left="-115" w:right="-29"/>
              <w:jc w:val="right"/>
              <w:rPr>
                <w:rFonts w:ascii="Arial" w:hAnsi="Arial" w:cs="Arial"/>
                <w:b/>
                <w:bCs/>
                <w:sz w:val="24"/>
                <w:szCs w:val="24"/>
              </w:rPr>
            </w:pPr>
          </w:p>
        </w:tc>
      </w:tr>
      <w:tr w:rsidR="00E302C4" w:rsidRPr="002F2B80" w14:paraId="16998B52" w14:textId="77777777" w:rsidTr="00F920AA">
        <w:trPr>
          <w:gridAfter w:val="1"/>
          <w:wAfter w:w="1890" w:type="dxa"/>
          <w:trHeight w:val="360"/>
        </w:trPr>
        <w:tc>
          <w:tcPr>
            <w:tcW w:w="7855" w:type="dxa"/>
            <w:shd w:val="clear" w:color="auto" w:fill="auto"/>
            <w:vAlign w:val="center"/>
          </w:tcPr>
          <w:p w14:paraId="2AA4FD63" w14:textId="2C3CC621" w:rsidR="00E302C4" w:rsidRPr="002F2B80" w:rsidRDefault="00822003" w:rsidP="00B20739">
            <w:pPr>
              <w:pStyle w:val="ListParagraph"/>
              <w:ind w:left="510"/>
              <w:rPr>
                <w:sz w:val="24"/>
                <w:szCs w:val="24"/>
              </w:rPr>
            </w:pPr>
            <w:r>
              <w:rPr>
                <w:sz w:val="24"/>
                <w:szCs w:val="24"/>
              </w:rPr>
              <w:t xml:space="preserve">Sales </w:t>
            </w:r>
            <w:r w:rsidR="00E00EAA">
              <w:rPr>
                <w:sz w:val="24"/>
                <w:szCs w:val="24"/>
              </w:rPr>
              <w:t>Up</w:t>
            </w:r>
            <w:r>
              <w:rPr>
                <w:sz w:val="24"/>
                <w:szCs w:val="24"/>
              </w:rPr>
              <w:t xml:space="preserve"> </w:t>
            </w:r>
            <w:r w:rsidR="00214FE4">
              <w:rPr>
                <w:sz w:val="24"/>
                <w:szCs w:val="24"/>
              </w:rPr>
              <w:t>7</w:t>
            </w:r>
            <w:r w:rsidR="007D5E24">
              <w:rPr>
                <w:sz w:val="24"/>
                <w:szCs w:val="24"/>
              </w:rPr>
              <w:t>.</w:t>
            </w:r>
            <w:r w:rsidR="00214FE4">
              <w:rPr>
                <w:sz w:val="24"/>
                <w:szCs w:val="24"/>
              </w:rPr>
              <w:t>1</w:t>
            </w:r>
            <w:r w:rsidR="00657B46">
              <w:rPr>
                <w:sz w:val="24"/>
                <w:szCs w:val="24"/>
              </w:rPr>
              <w:t xml:space="preserve">% in </w:t>
            </w:r>
            <w:r w:rsidR="00214FE4">
              <w:rPr>
                <w:sz w:val="24"/>
                <w:szCs w:val="24"/>
              </w:rPr>
              <w:t>January</w:t>
            </w:r>
            <w:r w:rsidR="00657B46">
              <w:rPr>
                <w:sz w:val="24"/>
                <w:szCs w:val="24"/>
              </w:rPr>
              <w:t xml:space="preserve">, </w:t>
            </w:r>
            <w:r w:rsidR="00214FE4">
              <w:rPr>
                <w:sz w:val="24"/>
                <w:szCs w:val="24"/>
              </w:rPr>
              <w:t>Good Start to 2025</w:t>
            </w:r>
          </w:p>
        </w:tc>
      </w:tr>
      <w:tr w:rsidR="00E302C4" w:rsidRPr="002F2B80" w14:paraId="786D284B" w14:textId="77777777" w:rsidTr="00F920AA">
        <w:trPr>
          <w:gridAfter w:val="1"/>
          <w:wAfter w:w="1890" w:type="dxa"/>
          <w:trHeight w:val="360"/>
        </w:trPr>
        <w:tc>
          <w:tcPr>
            <w:tcW w:w="7855" w:type="dxa"/>
            <w:shd w:val="clear" w:color="auto" w:fill="auto"/>
            <w:vAlign w:val="center"/>
          </w:tcPr>
          <w:p w14:paraId="1B827FCA" w14:textId="7B5C2BCD" w:rsidR="00E302C4" w:rsidRPr="007B1281" w:rsidRDefault="00214FE4" w:rsidP="00B20739">
            <w:pPr>
              <w:pStyle w:val="ListParagraph"/>
              <w:ind w:left="510"/>
              <w:rPr>
                <w:sz w:val="24"/>
                <w:szCs w:val="24"/>
              </w:rPr>
            </w:pPr>
            <w:r>
              <w:rPr>
                <w:sz w:val="24"/>
                <w:szCs w:val="24"/>
              </w:rPr>
              <w:t>Listings Up 10</w:t>
            </w:r>
            <w:r w:rsidR="00E00EAA">
              <w:rPr>
                <w:sz w:val="24"/>
                <w:szCs w:val="24"/>
              </w:rPr>
              <w:t>.</w:t>
            </w:r>
            <w:r>
              <w:rPr>
                <w:sz w:val="24"/>
                <w:szCs w:val="24"/>
              </w:rPr>
              <w:t>9</w:t>
            </w:r>
            <w:r w:rsidR="00822003">
              <w:rPr>
                <w:sz w:val="24"/>
                <w:szCs w:val="24"/>
              </w:rPr>
              <w:t>%</w:t>
            </w:r>
          </w:p>
        </w:tc>
      </w:tr>
      <w:tr w:rsidR="00E302C4" w:rsidRPr="002F2B80" w14:paraId="07DD8276" w14:textId="77777777" w:rsidTr="00F920AA">
        <w:trPr>
          <w:gridAfter w:val="1"/>
          <w:wAfter w:w="1890" w:type="dxa"/>
          <w:trHeight w:val="360"/>
        </w:trPr>
        <w:tc>
          <w:tcPr>
            <w:tcW w:w="7855" w:type="dxa"/>
            <w:shd w:val="clear" w:color="auto" w:fill="auto"/>
            <w:vAlign w:val="center"/>
          </w:tcPr>
          <w:p w14:paraId="0EAFC321" w14:textId="567A41F1" w:rsidR="00E302C4" w:rsidRPr="002F2B80" w:rsidRDefault="00214FE4" w:rsidP="00B20739">
            <w:pPr>
              <w:pStyle w:val="ListParagraph"/>
              <w:ind w:left="510"/>
              <w:rPr>
                <w:sz w:val="24"/>
                <w:szCs w:val="24"/>
              </w:rPr>
            </w:pPr>
            <w:r>
              <w:rPr>
                <w:sz w:val="24"/>
                <w:szCs w:val="24"/>
              </w:rPr>
              <w:t xml:space="preserve">Average Sale Price </w:t>
            </w:r>
            <w:r w:rsidR="00EA266F">
              <w:rPr>
                <w:sz w:val="24"/>
                <w:szCs w:val="24"/>
              </w:rPr>
              <w:t>Up 14</w:t>
            </w:r>
            <w:r w:rsidR="00657B46">
              <w:rPr>
                <w:sz w:val="24"/>
                <w:szCs w:val="24"/>
              </w:rPr>
              <w:t xml:space="preserve">% </w:t>
            </w:r>
          </w:p>
        </w:tc>
      </w:tr>
    </w:tbl>
    <w:p w14:paraId="59E3EC39" w14:textId="29106778" w:rsidR="00E302C4" w:rsidRDefault="00E302C4" w:rsidP="00E913B2">
      <w:pPr>
        <w:spacing w:before="120" w:after="120"/>
        <w:ind w:right="-360"/>
        <w:rPr>
          <w:sz w:val="24"/>
          <w:szCs w:val="24"/>
        </w:rPr>
      </w:pPr>
    </w:p>
    <w:p w14:paraId="27F1EB13" w14:textId="2495B685" w:rsidR="00E913B2" w:rsidRDefault="00E913B2" w:rsidP="00F402BD">
      <w:pPr>
        <w:spacing w:before="120" w:after="120"/>
        <w:ind w:right="-360"/>
      </w:pPr>
    </w:p>
    <w:tbl>
      <w:tblPr>
        <w:tblpPr w:leftFromText="187" w:rightFromText="288" w:bottomFromText="115" w:vertAnchor="text" w:horzAnchor="margin" w:tblpXSpec="right" w:tblpY="23"/>
        <w:tblW w:w="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963"/>
        <w:gridCol w:w="930"/>
        <w:gridCol w:w="985"/>
      </w:tblGrid>
      <w:tr w:rsidR="00590916" w:rsidRPr="00590916" w14:paraId="1951FBD2" w14:textId="77777777" w:rsidTr="00891AA9">
        <w:trPr>
          <w:trHeight w:val="432"/>
        </w:trPr>
        <w:tc>
          <w:tcPr>
            <w:tcW w:w="4330" w:type="dxa"/>
            <w:gridSpan w:val="4"/>
            <w:tcBorders>
              <w:top w:val="nil"/>
              <w:left w:val="nil"/>
              <w:bottom w:val="nil"/>
              <w:right w:val="nil"/>
            </w:tcBorders>
            <w:shd w:val="clear" w:color="auto" w:fill="auto"/>
            <w:tcMar>
              <w:top w:w="0" w:type="dxa"/>
              <w:left w:w="108" w:type="dxa"/>
              <w:bottom w:w="0" w:type="dxa"/>
              <w:right w:w="108" w:type="dxa"/>
            </w:tcMar>
            <w:vAlign w:val="center"/>
            <w:hideMark/>
          </w:tcPr>
          <w:p w14:paraId="1C8444D9" w14:textId="0B2F98AB" w:rsidR="00590916" w:rsidRPr="00590916" w:rsidRDefault="00214FE4" w:rsidP="00891AA9">
            <w:pPr>
              <w:spacing w:line="252" w:lineRule="auto"/>
              <w:ind w:left="-105" w:right="85"/>
              <w:rPr>
                <w:rFonts w:ascii="Arial" w:hAnsi="Arial" w:cs="Arial"/>
                <w:b/>
                <w:sz w:val="24"/>
                <w:szCs w:val="24"/>
              </w:rPr>
            </w:pPr>
            <w:r>
              <w:rPr>
                <w:rFonts w:ascii="Arial" w:hAnsi="Arial" w:cs="Arial"/>
                <w:b/>
                <w:sz w:val="24"/>
                <w:szCs w:val="24"/>
              </w:rPr>
              <w:t>January</w:t>
            </w:r>
            <w:r w:rsidR="00590916" w:rsidRPr="00590916">
              <w:rPr>
                <w:rFonts w:ascii="Arial" w:hAnsi="Arial" w:cs="Arial"/>
                <w:b/>
                <w:sz w:val="24"/>
                <w:szCs w:val="24"/>
              </w:rPr>
              <w:t xml:space="preserve"> Sales</w:t>
            </w:r>
          </w:p>
        </w:tc>
      </w:tr>
      <w:tr w:rsidR="00590916" w:rsidRPr="00590916" w14:paraId="2F1FD7ED" w14:textId="77777777" w:rsidTr="00891AA9">
        <w:trPr>
          <w:trHeight w:val="288"/>
        </w:trPr>
        <w:tc>
          <w:tcPr>
            <w:tcW w:w="1452" w:type="dxa"/>
            <w:tcBorders>
              <w:top w:val="nil"/>
              <w:left w:val="nil"/>
              <w:bottom w:val="nil"/>
              <w:right w:val="single" w:sz="12" w:space="0" w:color="FFFFFF"/>
            </w:tcBorders>
            <w:shd w:val="clear" w:color="auto" w:fill="1F4E79"/>
            <w:vAlign w:val="center"/>
            <w:hideMark/>
          </w:tcPr>
          <w:p w14:paraId="79366999" w14:textId="77777777" w:rsidR="00590916" w:rsidRPr="00590916" w:rsidRDefault="00590916" w:rsidP="00891AA9">
            <w:pPr>
              <w:ind w:left="175" w:right="100"/>
              <w:rPr>
                <w:rFonts w:ascii="Arial" w:hAnsi="Arial" w:cs="Arial"/>
                <w:bCs/>
                <w:color w:val="FFFFFF" w:themeColor="background1"/>
                <w:sz w:val="20"/>
                <w:szCs w:val="20"/>
              </w:rPr>
            </w:pPr>
            <w:r w:rsidRPr="00590916">
              <w:rPr>
                <w:rFonts w:ascii="Arial" w:hAnsi="Arial" w:cs="Arial"/>
                <w:bCs/>
                <w:color w:val="FFFFFF" w:themeColor="background1"/>
                <w:sz w:val="20"/>
                <w:szCs w:val="20"/>
              </w:rPr>
              <w:t>County</w:t>
            </w:r>
          </w:p>
        </w:tc>
        <w:tc>
          <w:tcPr>
            <w:tcW w:w="963"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hideMark/>
          </w:tcPr>
          <w:p w14:paraId="377E0945" w14:textId="0E44BD9E" w:rsidR="00590916" w:rsidRPr="00590916" w:rsidRDefault="00590916" w:rsidP="00891AA9">
            <w:pPr>
              <w:spacing w:line="207" w:lineRule="atLeast"/>
              <w:ind w:left="44" w:right="62"/>
              <w:jc w:val="center"/>
              <w:rPr>
                <w:rFonts w:ascii="Arial" w:hAnsi="Arial" w:cs="Arial"/>
                <w:color w:val="FFFFFF" w:themeColor="background1"/>
                <w:sz w:val="20"/>
                <w:szCs w:val="20"/>
              </w:rPr>
            </w:pPr>
            <w:r w:rsidRPr="00590916">
              <w:rPr>
                <w:rFonts w:ascii="Arial" w:hAnsi="Arial" w:cs="Arial"/>
                <w:color w:val="FFFFFF" w:themeColor="background1"/>
                <w:sz w:val="20"/>
                <w:szCs w:val="20"/>
              </w:rPr>
              <w:t>202</w:t>
            </w:r>
            <w:r w:rsidR="00A34AB3">
              <w:rPr>
                <w:rFonts w:ascii="Arial" w:hAnsi="Arial" w:cs="Arial"/>
                <w:color w:val="FFFFFF" w:themeColor="background1"/>
                <w:sz w:val="20"/>
                <w:szCs w:val="20"/>
              </w:rPr>
              <w:t>4</w:t>
            </w:r>
          </w:p>
        </w:tc>
        <w:tc>
          <w:tcPr>
            <w:tcW w:w="930"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hideMark/>
          </w:tcPr>
          <w:p w14:paraId="79366B1D" w14:textId="571AB3B0" w:rsidR="00590916" w:rsidRPr="00590916" w:rsidRDefault="00590916" w:rsidP="00891AA9">
            <w:pPr>
              <w:spacing w:line="207" w:lineRule="atLeast"/>
              <w:ind w:right="-23"/>
              <w:jc w:val="center"/>
              <w:rPr>
                <w:rFonts w:ascii="Arial" w:hAnsi="Arial" w:cs="Arial"/>
                <w:color w:val="FFFFFF" w:themeColor="background1"/>
                <w:sz w:val="20"/>
                <w:szCs w:val="20"/>
              </w:rPr>
            </w:pPr>
            <w:r w:rsidRPr="00590916">
              <w:rPr>
                <w:rFonts w:ascii="Arial" w:hAnsi="Arial" w:cs="Arial"/>
                <w:color w:val="FFFFFF" w:themeColor="background1"/>
                <w:sz w:val="20"/>
                <w:szCs w:val="20"/>
              </w:rPr>
              <w:t>202</w:t>
            </w:r>
            <w:r w:rsidR="00A34AB3">
              <w:rPr>
                <w:rFonts w:ascii="Arial" w:hAnsi="Arial" w:cs="Arial"/>
                <w:color w:val="FFFFFF" w:themeColor="background1"/>
                <w:sz w:val="20"/>
                <w:szCs w:val="20"/>
              </w:rPr>
              <w:t>5</w:t>
            </w:r>
          </w:p>
        </w:tc>
        <w:tc>
          <w:tcPr>
            <w:tcW w:w="985" w:type="dxa"/>
            <w:tcBorders>
              <w:top w:val="nil"/>
              <w:left w:val="single" w:sz="12" w:space="0" w:color="FFFFFF"/>
              <w:bottom w:val="nil"/>
              <w:right w:val="nil"/>
            </w:tcBorders>
            <w:shd w:val="clear" w:color="auto" w:fill="1F4E79"/>
            <w:vAlign w:val="center"/>
          </w:tcPr>
          <w:p w14:paraId="37B82994" w14:textId="77777777" w:rsidR="00590916" w:rsidRPr="00590916" w:rsidRDefault="00590916" w:rsidP="00891AA9">
            <w:pPr>
              <w:ind w:right="15"/>
              <w:jc w:val="right"/>
              <w:rPr>
                <w:rFonts w:ascii="Arial" w:hAnsi="Arial" w:cs="Arial"/>
                <w:color w:val="FFFFFF" w:themeColor="background1"/>
                <w:sz w:val="20"/>
                <w:szCs w:val="20"/>
              </w:rPr>
            </w:pPr>
            <w:r w:rsidRPr="00590916">
              <w:rPr>
                <w:rFonts w:ascii="Arial" w:hAnsi="Arial" w:cs="Arial"/>
                <w:color w:val="FFFFFF" w:themeColor="background1"/>
                <w:sz w:val="20"/>
                <w:szCs w:val="20"/>
              </w:rPr>
              <w:t>% Change</w:t>
            </w:r>
          </w:p>
        </w:tc>
      </w:tr>
      <w:tr w:rsidR="00A34AB3" w:rsidRPr="00590916" w14:paraId="7C0C1C36" w14:textId="77777777" w:rsidTr="00F64918">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hideMark/>
          </w:tcPr>
          <w:p w14:paraId="73AB6BAC"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Milwaukee</w:t>
            </w:r>
          </w:p>
        </w:tc>
        <w:tc>
          <w:tcPr>
            <w:tcW w:w="963" w:type="dxa"/>
            <w:tcBorders>
              <w:top w:val="nil"/>
              <w:left w:val="nil"/>
              <w:bottom w:val="nil"/>
              <w:right w:val="nil"/>
            </w:tcBorders>
            <w:shd w:val="clear" w:color="auto" w:fill="auto"/>
            <w:tcMar>
              <w:top w:w="0" w:type="dxa"/>
              <w:left w:w="108" w:type="dxa"/>
              <w:bottom w:w="0" w:type="dxa"/>
              <w:right w:w="108" w:type="dxa"/>
            </w:tcMar>
          </w:tcPr>
          <w:p w14:paraId="124E97C1" w14:textId="6A2CA285" w:rsidR="00A34AB3" w:rsidRPr="00590916" w:rsidRDefault="00A34AB3" w:rsidP="00A34AB3">
            <w:pPr>
              <w:spacing w:line="252" w:lineRule="auto"/>
              <w:ind w:left="44" w:right="62"/>
              <w:jc w:val="right"/>
              <w:rPr>
                <w:rFonts w:ascii="Arial" w:hAnsi="Arial" w:cs="Arial"/>
                <w:sz w:val="20"/>
                <w:szCs w:val="20"/>
              </w:rPr>
            </w:pPr>
            <w:r w:rsidRPr="00632028">
              <w:t>535</w:t>
            </w:r>
          </w:p>
        </w:tc>
        <w:tc>
          <w:tcPr>
            <w:tcW w:w="930" w:type="dxa"/>
            <w:tcBorders>
              <w:top w:val="nil"/>
              <w:left w:val="nil"/>
              <w:bottom w:val="nil"/>
              <w:right w:val="nil"/>
            </w:tcBorders>
            <w:shd w:val="clear" w:color="auto" w:fill="auto"/>
            <w:tcMar>
              <w:top w:w="0" w:type="dxa"/>
              <w:left w:w="108" w:type="dxa"/>
              <w:bottom w:w="0" w:type="dxa"/>
              <w:right w:w="108" w:type="dxa"/>
            </w:tcMar>
          </w:tcPr>
          <w:p w14:paraId="6C207ABD" w14:textId="062A9DD9" w:rsidR="00A34AB3" w:rsidRPr="00590916" w:rsidRDefault="00A34AB3" w:rsidP="00A34AB3">
            <w:pPr>
              <w:spacing w:line="252" w:lineRule="auto"/>
              <w:ind w:right="58"/>
              <w:jc w:val="right"/>
              <w:rPr>
                <w:rFonts w:ascii="Arial" w:hAnsi="Arial" w:cs="Arial"/>
                <w:sz w:val="20"/>
                <w:szCs w:val="20"/>
              </w:rPr>
            </w:pPr>
            <w:r w:rsidRPr="00632028">
              <w:t>533</w:t>
            </w:r>
          </w:p>
        </w:tc>
        <w:tc>
          <w:tcPr>
            <w:tcW w:w="985" w:type="dxa"/>
            <w:tcBorders>
              <w:top w:val="nil"/>
              <w:left w:val="nil"/>
              <w:bottom w:val="nil"/>
              <w:right w:val="nil"/>
            </w:tcBorders>
            <w:shd w:val="clear" w:color="auto" w:fill="auto"/>
          </w:tcPr>
          <w:p w14:paraId="35118445" w14:textId="22061BEF" w:rsidR="00A34AB3" w:rsidRPr="00590916" w:rsidRDefault="00A34AB3" w:rsidP="00A34AB3">
            <w:pPr>
              <w:spacing w:line="252" w:lineRule="auto"/>
              <w:ind w:right="195"/>
              <w:jc w:val="right"/>
              <w:rPr>
                <w:rFonts w:ascii="Arial" w:hAnsi="Arial" w:cs="Arial"/>
                <w:sz w:val="20"/>
                <w:szCs w:val="20"/>
              </w:rPr>
            </w:pPr>
            <w:r w:rsidRPr="00632028">
              <w:t>-0.4%</w:t>
            </w:r>
          </w:p>
        </w:tc>
      </w:tr>
      <w:tr w:rsidR="00A34AB3" w:rsidRPr="00590916" w14:paraId="43ED38EF" w14:textId="77777777" w:rsidTr="00F64918">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77A338F4"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Waukesha</w:t>
            </w:r>
          </w:p>
        </w:tc>
        <w:tc>
          <w:tcPr>
            <w:tcW w:w="963" w:type="dxa"/>
            <w:tcBorders>
              <w:top w:val="nil"/>
              <w:left w:val="nil"/>
              <w:bottom w:val="nil"/>
              <w:right w:val="nil"/>
            </w:tcBorders>
            <w:shd w:val="clear" w:color="auto" w:fill="DEEAF6"/>
            <w:tcMar>
              <w:top w:w="0" w:type="dxa"/>
              <w:left w:w="108" w:type="dxa"/>
              <w:bottom w:w="0" w:type="dxa"/>
              <w:right w:w="108" w:type="dxa"/>
            </w:tcMar>
          </w:tcPr>
          <w:p w14:paraId="4BCCD3DD" w14:textId="0DE218F3" w:rsidR="00A34AB3" w:rsidRPr="00590916" w:rsidRDefault="00A34AB3" w:rsidP="00A34AB3">
            <w:pPr>
              <w:spacing w:line="252" w:lineRule="auto"/>
              <w:ind w:left="44" w:right="62"/>
              <w:jc w:val="right"/>
              <w:rPr>
                <w:rFonts w:ascii="Arial" w:hAnsi="Arial" w:cs="Arial"/>
                <w:sz w:val="20"/>
                <w:szCs w:val="20"/>
              </w:rPr>
            </w:pPr>
            <w:r w:rsidRPr="00632028">
              <w:t>200</w:t>
            </w:r>
          </w:p>
        </w:tc>
        <w:tc>
          <w:tcPr>
            <w:tcW w:w="930" w:type="dxa"/>
            <w:tcBorders>
              <w:top w:val="nil"/>
              <w:left w:val="nil"/>
              <w:bottom w:val="nil"/>
              <w:right w:val="nil"/>
            </w:tcBorders>
            <w:shd w:val="clear" w:color="auto" w:fill="DEEAF6" w:themeFill="accent1" w:themeFillTint="33"/>
            <w:tcMar>
              <w:top w:w="0" w:type="dxa"/>
              <w:left w:w="108" w:type="dxa"/>
              <w:bottom w:w="0" w:type="dxa"/>
              <w:right w:w="108" w:type="dxa"/>
            </w:tcMar>
          </w:tcPr>
          <w:p w14:paraId="0BE89C6E" w14:textId="00278351" w:rsidR="00A34AB3" w:rsidRPr="00590916" w:rsidRDefault="00A34AB3" w:rsidP="00A34AB3">
            <w:pPr>
              <w:spacing w:line="252" w:lineRule="auto"/>
              <w:ind w:right="58"/>
              <w:jc w:val="right"/>
              <w:rPr>
                <w:rFonts w:ascii="Arial" w:hAnsi="Arial" w:cs="Arial"/>
                <w:sz w:val="20"/>
                <w:szCs w:val="20"/>
              </w:rPr>
            </w:pPr>
            <w:r w:rsidRPr="00632028">
              <w:t>229</w:t>
            </w:r>
          </w:p>
        </w:tc>
        <w:tc>
          <w:tcPr>
            <w:tcW w:w="985" w:type="dxa"/>
            <w:tcBorders>
              <w:top w:val="nil"/>
              <w:left w:val="nil"/>
              <w:bottom w:val="nil"/>
              <w:right w:val="nil"/>
            </w:tcBorders>
            <w:shd w:val="clear" w:color="auto" w:fill="DEEAF6" w:themeFill="accent1" w:themeFillTint="33"/>
          </w:tcPr>
          <w:p w14:paraId="75C5E4F3" w14:textId="29433947" w:rsidR="00A34AB3" w:rsidRPr="00590916" w:rsidRDefault="00A34AB3" w:rsidP="00A34AB3">
            <w:pPr>
              <w:spacing w:line="252" w:lineRule="auto"/>
              <w:ind w:right="195"/>
              <w:jc w:val="right"/>
              <w:rPr>
                <w:rFonts w:ascii="Arial" w:hAnsi="Arial" w:cs="Arial"/>
                <w:sz w:val="20"/>
                <w:szCs w:val="20"/>
              </w:rPr>
            </w:pPr>
            <w:r w:rsidRPr="00632028">
              <w:t>14.5%</w:t>
            </w:r>
          </w:p>
        </w:tc>
      </w:tr>
      <w:tr w:rsidR="00A34AB3" w:rsidRPr="00590916" w14:paraId="458F810A" w14:textId="77777777" w:rsidTr="00F64918">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hideMark/>
          </w:tcPr>
          <w:p w14:paraId="7EAE0FFF"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Ozaukee</w:t>
            </w:r>
          </w:p>
        </w:tc>
        <w:tc>
          <w:tcPr>
            <w:tcW w:w="963" w:type="dxa"/>
            <w:tcBorders>
              <w:top w:val="nil"/>
              <w:left w:val="nil"/>
              <w:bottom w:val="nil"/>
              <w:right w:val="nil"/>
            </w:tcBorders>
            <w:shd w:val="clear" w:color="auto" w:fill="auto"/>
            <w:tcMar>
              <w:top w:w="0" w:type="dxa"/>
              <w:left w:w="108" w:type="dxa"/>
              <w:bottom w:w="0" w:type="dxa"/>
              <w:right w:w="108" w:type="dxa"/>
            </w:tcMar>
          </w:tcPr>
          <w:p w14:paraId="76A8AE68" w14:textId="789CFA26" w:rsidR="00A34AB3" w:rsidRPr="00590916" w:rsidRDefault="00A34AB3" w:rsidP="00A34AB3">
            <w:pPr>
              <w:spacing w:line="252" w:lineRule="auto"/>
              <w:ind w:left="44" w:right="62"/>
              <w:jc w:val="right"/>
              <w:rPr>
                <w:rFonts w:ascii="Arial" w:hAnsi="Arial" w:cs="Arial"/>
                <w:sz w:val="20"/>
                <w:szCs w:val="20"/>
              </w:rPr>
            </w:pPr>
            <w:r w:rsidRPr="00632028">
              <w:t>49</w:t>
            </w:r>
          </w:p>
        </w:tc>
        <w:tc>
          <w:tcPr>
            <w:tcW w:w="930" w:type="dxa"/>
            <w:tcBorders>
              <w:top w:val="nil"/>
              <w:left w:val="nil"/>
              <w:bottom w:val="nil"/>
              <w:right w:val="nil"/>
            </w:tcBorders>
            <w:shd w:val="clear" w:color="auto" w:fill="auto"/>
            <w:tcMar>
              <w:top w:w="0" w:type="dxa"/>
              <w:left w:w="108" w:type="dxa"/>
              <w:bottom w:w="0" w:type="dxa"/>
              <w:right w:w="108" w:type="dxa"/>
            </w:tcMar>
          </w:tcPr>
          <w:p w14:paraId="4037C6E4" w14:textId="518E0B2F" w:rsidR="00A34AB3" w:rsidRPr="00590916" w:rsidRDefault="00A34AB3" w:rsidP="00A34AB3">
            <w:pPr>
              <w:spacing w:line="252" w:lineRule="auto"/>
              <w:ind w:right="58"/>
              <w:jc w:val="right"/>
              <w:rPr>
                <w:rFonts w:ascii="Arial" w:hAnsi="Arial" w:cs="Arial"/>
                <w:sz w:val="20"/>
                <w:szCs w:val="20"/>
              </w:rPr>
            </w:pPr>
            <w:r w:rsidRPr="00632028">
              <w:t>66</w:t>
            </w:r>
          </w:p>
        </w:tc>
        <w:tc>
          <w:tcPr>
            <w:tcW w:w="985" w:type="dxa"/>
            <w:tcBorders>
              <w:top w:val="nil"/>
              <w:left w:val="nil"/>
              <w:bottom w:val="nil"/>
              <w:right w:val="nil"/>
            </w:tcBorders>
            <w:shd w:val="clear" w:color="auto" w:fill="auto"/>
          </w:tcPr>
          <w:p w14:paraId="36D5DD17" w14:textId="012976B6" w:rsidR="00A34AB3" w:rsidRPr="00590916" w:rsidRDefault="00A34AB3" w:rsidP="00A34AB3">
            <w:pPr>
              <w:spacing w:line="252" w:lineRule="auto"/>
              <w:ind w:right="195"/>
              <w:jc w:val="right"/>
              <w:rPr>
                <w:rFonts w:ascii="Arial" w:hAnsi="Arial" w:cs="Arial"/>
                <w:sz w:val="20"/>
                <w:szCs w:val="20"/>
              </w:rPr>
            </w:pPr>
            <w:r w:rsidRPr="00632028">
              <w:t>34.7%</w:t>
            </w:r>
          </w:p>
        </w:tc>
      </w:tr>
      <w:tr w:rsidR="00A34AB3" w:rsidRPr="00590916" w14:paraId="3B617E76" w14:textId="77777777" w:rsidTr="00F64918">
        <w:trPr>
          <w:trHeight w:val="288"/>
        </w:trPr>
        <w:tc>
          <w:tcPr>
            <w:tcW w:w="145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2D5633A0"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Washington</w:t>
            </w:r>
          </w:p>
        </w:tc>
        <w:tc>
          <w:tcPr>
            <w:tcW w:w="963"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5F07568B" w14:textId="7484B3D5" w:rsidR="00A34AB3" w:rsidRPr="00590916" w:rsidRDefault="00A34AB3" w:rsidP="00A34AB3">
            <w:pPr>
              <w:spacing w:line="252" w:lineRule="auto"/>
              <w:ind w:left="44" w:right="62"/>
              <w:jc w:val="right"/>
              <w:rPr>
                <w:rFonts w:ascii="Arial" w:hAnsi="Arial" w:cs="Arial"/>
                <w:sz w:val="20"/>
                <w:szCs w:val="20"/>
              </w:rPr>
            </w:pPr>
            <w:r w:rsidRPr="00632028">
              <w:t>64</w:t>
            </w:r>
          </w:p>
        </w:tc>
        <w:tc>
          <w:tcPr>
            <w:tcW w:w="93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378FEF09" w14:textId="25A70BAC" w:rsidR="00A34AB3" w:rsidRPr="00590916" w:rsidRDefault="00A34AB3" w:rsidP="00A34AB3">
            <w:pPr>
              <w:spacing w:line="252" w:lineRule="auto"/>
              <w:ind w:right="58"/>
              <w:jc w:val="right"/>
              <w:rPr>
                <w:rFonts w:ascii="Arial" w:hAnsi="Arial" w:cs="Arial"/>
                <w:sz w:val="20"/>
                <w:szCs w:val="20"/>
              </w:rPr>
            </w:pPr>
            <w:r w:rsidRPr="00632028">
              <w:t>80</w:t>
            </w:r>
          </w:p>
        </w:tc>
        <w:tc>
          <w:tcPr>
            <w:tcW w:w="985" w:type="dxa"/>
            <w:tcBorders>
              <w:top w:val="nil"/>
              <w:left w:val="nil"/>
              <w:bottom w:val="nil"/>
              <w:right w:val="nil"/>
            </w:tcBorders>
            <w:shd w:val="clear" w:color="auto" w:fill="DEEAF6" w:themeFill="accent1" w:themeFillTint="33"/>
          </w:tcPr>
          <w:p w14:paraId="27D1EC43" w14:textId="4BA0EAE7" w:rsidR="00A34AB3" w:rsidRPr="00590916" w:rsidRDefault="00A34AB3" w:rsidP="00A34AB3">
            <w:pPr>
              <w:spacing w:line="252" w:lineRule="auto"/>
              <w:ind w:right="195"/>
              <w:jc w:val="right"/>
              <w:rPr>
                <w:rFonts w:ascii="Arial" w:hAnsi="Arial" w:cs="Arial"/>
                <w:sz w:val="20"/>
                <w:szCs w:val="20"/>
              </w:rPr>
            </w:pPr>
            <w:r w:rsidRPr="00632028">
              <w:t>25.0%</w:t>
            </w:r>
          </w:p>
        </w:tc>
      </w:tr>
      <w:tr w:rsidR="00A34AB3" w:rsidRPr="00590916" w14:paraId="51E16BB1" w14:textId="77777777" w:rsidTr="00F64918">
        <w:trPr>
          <w:trHeight w:val="288"/>
        </w:trPr>
        <w:tc>
          <w:tcPr>
            <w:tcW w:w="1452"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263D5095"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Metro Area</w:t>
            </w:r>
          </w:p>
        </w:tc>
        <w:tc>
          <w:tcPr>
            <w:tcW w:w="963" w:type="dxa"/>
            <w:tcBorders>
              <w:top w:val="single" w:sz="4" w:space="0" w:color="auto"/>
              <w:left w:val="nil"/>
              <w:bottom w:val="nil"/>
              <w:right w:val="nil"/>
            </w:tcBorders>
            <w:shd w:val="clear" w:color="auto" w:fill="auto"/>
            <w:tcMar>
              <w:top w:w="0" w:type="dxa"/>
              <w:left w:w="108" w:type="dxa"/>
              <w:bottom w:w="0" w:type="dxa"/>
              <w:right w:w="108" w:type="dxa"/>
            </w:tcMar>
          </w:tcPr>
          <w:p w14:paraId="19492432" w14:textId="4B6276B1" w:rsidR="00A34AB3" w:rsidRPr="00590916" w:rsidRDefault="00A34AB3" w:rsidP="00A34AB3">
            <w:pPr>
              <w:spacing w:line="252" w:lineRule="auto"/>
              <w:ind w:left="44" w:right="62"/>
              <w:jc w:val="right"/>
              <w:rPr>
                <w:rFonts w:ascii="Arial" w:hAnsi="Arial" w:cs="Arial"/>
                <w:sz w:val="20"/>
                <w:szCs w:val="20"/>
              </w:rPr>
            </w:pPr>
            <w:r w:rsidRPr="00632028">
              <w:t>848</w:t>
            </w:r>
          </w:p>
        </w:tc>
        <w:tc>
          <w:tcPr>
            <w:tcW w:w="930" w:type="dxa"/>
            <w:tcBorders>
              <w:top w:val="single" w:sz="4" w:space="0" w:color="auto"/>
              <w:left w:val="nil"/>
              <w:bottom w:val="nil"/>
              <w:right w:val="nil"/>
            </w:tcBorders>
            <w:shd w:val="clear" w:color="auto" w:fill="auto"/>
            <w:tcMar>
              <w:top w:w="0" w:type="dxa"/>
              <w:left w:w="108" w:type="dxa"/>
              <w:bottom w:w="0" w:type="dxa"/>
              <w:right w:w="108" w:type="dxa"/>
            </w:tcMar>
          </w:tcPr>
          <w:p w14:paraId="25FE5141" w14:textId="3BC2001D" w:rsidR="00A34AB3" w:rsidRPr="00590916" w:rsidRDefault="00A34AB3" w:rsidP="00A34AB3">
            <w:pPr>
              <w:spacing w:line="252" w:lineRule="auto"/>
              <w:ind w:right="58"/>
              <w:jc w:val="right"/>
              <w:rPr>
                <w:rFonts w:ascii="Arial" w:hAnsi="Arial" w:cs="Arial"/>
                <w:sz w:val="20"/>
                <w:szCs w:val="20"/>
              </w:rPr>
            </w:pPr>
            <w:r w:rsidRPr="00632028">
              <w:t>908</w:t>
            </w:r>
          </w:p>
        </w:tc>
        <w:tc>
          <w:tcPr>
            <w:tcW w:w="985" w:type="dxa"/>
            <w:tcBorders>
              <w:top w:val="nil"/>
              <w:left w:val="nil"/>
              <w:bottom w:val="nil"/>
              <w:right w:val="nil"/>
            </w:tcBorders>
            <w:shd w:val="clear" w:color="auto" w:fill="auto"/>
          </w:tcPr>
          <w:p w14:paraId="28800235" w14:textId="21D66D09" w:rsidR="00A34AB3" w:rsidRPr="00590916" w:rsidRDefault="00A34AB3" w:rsidP="00A34AB3">
            <w:pPr>
              <w:spacing w:line="252" w:lineRule="auto"/>
              <w:ind w:right="195"/>
              <w:jc w:val="right"/>
              <w:rPr>
                <w:rFonts w:ascii="Arial" w:hAnsi="Arial" w:cs="Arial"/>
                <w:sz w:val="20"/>
                <w:szCs w:val="20"/>
              </w:rPr>
            </w:pPr>
            <w:r w:rsidRPr="00632028">
              <w:t>7.1%</w:t>
            </w:r>
          </w:p>
        </w:tc>
      </w:tr>
      <w:tr w:rsidR="00590916" w:rsidRPr="00590916" w14:paraId="5CD28BC8" w14:textId="77777777" w:rsidTr="00891AA9">
        <w:trPr>
          <w:trHeight w:val="80"/>
        </w:trPr>
        <w:tc>
          <w:tcPr>
            <w:tcW w:w="433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FED473B" w14:textId="77777777" w:rsidR="00590916" w:rsidRPr="00590916" w:rsidRDefault="00590916" w:rsidP="00891AA9">
            <w:pPr>
              <w:spacing w:line="252" w:lineRule="auto"/>
              <w:ind w:right="195"/>
              <w:jc w:val="right"/>
              <w:rPr>
                <w:rFonts w:ascii="Arial" w:hAnsi="Arial" w:cs="Arial"/>
                <w:sz w:val="10"/>
                <w:szCs w:val="10"/>
              </w:rPr>
            </w:pPr>
          </w:p>
        </w:tc>
      </w:tr>
      <w:tr w:rsidR="00A34AB3" w:rsidRPr="00590916" w14:paraId="27C08398" w14:textId="77777777" w:rsidTr="002A7D84">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tcPr>
          <w:p w14:paraId="14496056"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Racine</w:t>
            </w:r>
          </w:p>
        </w:tc>
        <w:tc>
          <w:tcPr>
            <w:tcW w:w="963" w:type="dxa"/>
            <w:tcBorders>
              <w:top w:val="nil"/>
              <w:left w:val="nil"/>
              <w:bottom w:val="nil"/>
              <w:right w:val="nil"/>
            </w:tcBorders>
            <w:shd w:val="clear" w:color="auto" w:fill="auto"/>
            <w:tcMar>
              <w:top w:w="0" w:type="dxa"/>
              <w:left w:w="108" w:type="dxa"/>
              <w:bottom w:w="0" w:type="dxa"/>
              <w:right w:w="108" w:type="dxa"/>
            </w:tcMar>
          </w:tcPr>
          <w:p w14:paraId="5E016D33" w14:textId="3CB7E0A7" w:rsidR="00A34AB3" w:rsidRPr="00590916" w:rsidRDefault="00A34AB3" w:rsidP="00A34AB3">
            <w:pPr>
              <w:tabs>
                <w:tab w:val="left" w:pos="645"/>
              </w:tabs>
              <w:spacing w:line="252" w:lineRule="auto"/>
              <w:ind w:left="44" w:right="62"/>
              <w:jc w:val="right"/>
              <w:rPr>
                <w:rFonts w:ascii="Arial" w:hAnsi="Arial" w:cs="Arial"/>
                <w:sz w:val="20"/>
                <w:szCs w:val="20"/>
              </w:rPr>
            </w:pPr>
            <w:r w:rsidRPr="00ED4906">
              <w:t>112</w:t>
            </w:r>
          </w:p>
        </w:tc>
        <w:tc>
          <w:tcPr>
            <w:tcW w:w="930" w:type="dxa"/>
            <w:tcBorders>
              <w:top w:val="nil"/>
              <w:left w:val="nil"/>
              <w:bottom w:val="nil"/>
              <w:right w:val="nil"/>
            </w:tcBorders>
            <w:shd w:val="clear" w:color="auto" w:fill="auto"/>
          </w:tcPr>
          <w:p w14:paraId="77C732F0" w14:textId="2382B12B" w:rsidR="00A34AB3" w:rsidRPr="00590916" w:rsidRDefault="00A34AB3" w:rsidP="00A34AB3">
            <w:pPr>
              <w:spacing w:line="252" w:lineRule="auto"/>
              <w:ind w:right="130"/>
              <w:jc w:val="right"/>
              <w:rPr>
                <w:rFonts w:ascii="Arial" w:hAnsi="Arial" w:cs="Arial"/>
                <w:sz w:val="20"/>
                <w:szCs w:val="20"/>
              </w:rPr>
            </w:pPr>
            <w:r w:rsidRPr="00ED4906">
              <w:t>131</w:t>
            </w:r>
          </w:p>
        </w:tc>
        <w:tc>
          <w:tcPr>
            <w:tcW w:w="985" w:type="dxa"/>
            <w:tcBorders>
              <w:top w:val="nil"/>
              <w:left w:val="nil"/>
              <w:bottom w:val="nil"/>
              <w:right w:val="nil"/>
            </w:tcBorders>
            <w:shd w:val="clear" w:color="auto" w:fill="auto"/>
          </w:tcPr>
          <w:p w14:paraId="2FFA133B" w14:textId="38E09752" w:rsidR="00A34AB3" w:rsidRPr="00590916" w:rsidRDefault="00A34AB3" w:rsidP="00A34AB3">
            <w:pPr>
              <w:spacing w:line="252" w:lineRule="auto"/>
              <w:ind w:right="195"/>
              <w:jc w:val="right"/>
              <w:rPr>
                <w:rFonts w:ascii="Arial" w:hAnsi="Arial" w:cs="Arial"/>
                <w:sz w:val="20"/>
                <w:szCs w:val="20"/>
              </w:rPr>
            </w:pPr>
            <w:r w:rsidRPr="00ED4906">
              <w:t>17.0%</w:t>
            </w:r>
          </w:p>
        </w:tc>
      </w:tr>
      <w:tr w:rsidR="00A34AB3" w:rsidRPr="00590916" w14:paraId="51D033A2" w14:textId="77777777" w:rsidTr="002A7D84">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F852ACC"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Kenosha</w:t>
            </w:r>
          </w:p>
        </w:tc>
        <w:tc>
          <w:tcPr>
            <w:tcW w:w="963" w:type="dxa"/>
            <w:tcBorders>
              <w:top w:val="nil"/>
              <w:left w:val="nil"/>
              <w:bottom w:val="nil"/>
              <w:right w:val="nil"/>
            </w:tcBorders>
            <w:shd w:val="clear" w:color="auto" w:fill="DEEAF6" w:themeFill="accent1" w:themeFillTint="33"/>
            <w:tcMar>
              <w:top w:w="0" w:type="dxa"/>
              <w:left w:w="108" w:type="dxa"/>
              <w:bottom w:w="0" w:type="dxa"/>
              <w:right w:w="108" w:type="dxa"/>
            </w:tcMar>
          </w:tcPr>
          <w:p w14:paraId="52C7A003" w14:textId="4CBAD5A5" w:rsidR="00A34AB3" w:rsidRPr="00590916" w:rsidRDefault="00A34AB3" w:rsidP="00A34AB3">
            <w:pPr>
              <w:tabs>
                <w:tab w:val="left" w:pos="645"/>
              </w:tabs>
              <w:spacing w:line="252" w:lineRule="auto"/>
              <w:ind w:left="44" w:right="62"/>
              <w:jc w:val="right"/>
              <w:rPr>
                <w:rFonts w:ascii="Arial" w:hAnsi="Arial" w:cs="Arial"/>
                <w:sz w:val="20"/>
                <w:szCs w:val="20"/>
              </w:rPr>
            </w:pPr>
            <w:r w:rsidRPr="00ED4906">
              <w:t>105</w:t>
            </w:r>
          </w:p>
        </w:tc>
        <w:tc>
          <w:tcPr>
            <w:tcW w:w="930" w:type="dxa"/>
            <w:tcBorders>
              <w:top w:val="nil"/>
              <w:left w:val="nil"/>
              <w:bottom w:val="nil"/>
              <w:right w:val="nil"/>
            </w:tcBorders>
            <w:shd w:val="clear" w:color="auto" w:fill="DEEAF6" w:themeFill="accent1" w:themeFillTint="33"/>
          </w:tcPr>
          <w:p w14:paraId="4F526D01" w14:textId="27588E84" w:rsidR="00A34AB3" w:rsidRPr="00590916" w:rsidRDefault="00A34AB3" w:rsidP="00A34AB3">
            <w:pPr>
              <w:spacing w:line="252" w:lineRule="auto"/>
              <w:ind w:right="130"/>
              <w:jc w:val="right"/>
              <w:rPr>
                <w:rFonts w:ascii="Arial" w:hAnsi="Arial" w:cs="Arial"/>
                <w:sz w:val="20"/>
                <w:szCs w:val="20"/>
              </w:rPr>
            </w:pPr>
            <w:r w:rsidRPr="00ED4906">
              <w:t>89</w:t>
            </w:r>
          </w:p>
        </w:tc>
        <w:tc>
          <w:tcPr>
            <w:tcW w:w="985" w:type="dxa"/>
            <w:tcBorders>
              <w:top w:val="nil"/>
              <w:left w:val="nil"/>
              <w:bottom w:val="nil"/>
              <w:right w:val="nil"/>
            </w:tcBorders>
            <w:shd w:val="clear" w:color="auto" w:fill="DEEAF6" w:themeFill="accent1" w:themeFillTint="33"/>
          </w:tcPr>
          <w:p w14:paraId="282C9801" w14:textId="02C55564" w:rsidR="00A34AB3" w:rsidRPr="00590916" w:rsidRDefault="00A34AB3" w:rsidP="00A34AB3">
            <w:pPr>
              <w:spacing w:line="252" w:lineRule="auto"/>
              <w:ind w:right="195"/>
              <w:jc w:val="right"/>
              <w:rPr>
                <w:rFonts w:ascii="Arial" w:hAnsi="Arial" w:cs="Arial"/>
                <w:sz w:val="20"/>
                <w:szCs w:val="20"/>
              </w:rPr>
            </w:pPr>
            <w:r w:rsidRPr="00ED4906">
              <w:t>-15.2%</w:t>
            </w:r>
          </w:p>
        </w:tc>
      </w:tr>
      <w:tr w:rsidR="00A34AB3" w:rsidRPr="00590916" w14:paraId="2B631BBA" w14:textId="77777777" w:rsidTr="002A7D84">
        <w:trPr>
          <w:trHeight w:val="288"/>
        </w:trPr>
        <w:tc>
          <w:tcPr>
            <w:tcW w:w="1452"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3B599C74"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Walworth</w:t>
            </w:r>
          </w:p>
        </w:tc>
        <w:tc>
          <w:tcPr>
            <w:tcW w:w="963" w:type="dxa"/>
            <w:tcBorders>
              <w:top w:val="nil"/>
              <w:left w:val="nil"/>
              <w:bottom w:val="single" w:sz="4" w:space="0" w:color="auto"/>
              <w:right w:val="nil"/>
            </w:tcBorders>
            <w:shd w:val="clear" w:color="auto" w:fill="auto"/>
            <w:tcMar>
              <w:top w:w="0" w:type="dxa"/>
              <w:left w:w="108" w:type="dxa"/>
              <w:bottom w:w="0" w:type="dxa"/>
              <w:right w:w="108" w:type="dxa"/>
            </w:tcMar>
          </w:tcPr>
          <w:p w14:paraId="77D3D65E" w14:textId="582FBD26" w:rsidR="00A34AB3" w:rsidRPr="00590916" w:rsidRDefault="00A34AB3" w:rsidP="00A34AB3">
            <w:pPr>
              <w:tabs>
                <w:tab w:val="left" w:pos="645"/>
              </w:tabs>
              <w:spacing w:line="252" w:lineRule="auto"/>
              <w:ind w:left="44" w:right="62"/>
              <w:jc w:val="right"/>
              <w:rPr>
                <w:rFonts w:ascii="Arial" w:hAnsi="Arial" w:cs="Arial"/>
                <w:sz w:val="20"/>
                <w:szCs w:val="20"/>
              </w:rPr>
            </w:pPr>
            <w:r w:rsidRPr="00ED4906">
              <w:t>69</w:t>
            </w:r>
          </w:p>
        </w:tc>
        <w:tc>
          <w:tcPr>
            <w:tcW w:w="930" w:type="dxa"/>
            <w:tcBorders>
              <w:top w:val="nil"/>
              <w:left w:val="nil"/>
              <w:bottom w:val="single" w:sz="4" w:space="0" w:color="auto"/>
              <w:right w:val="nil"/>
            </w:tcBorders>
            <w:shd w:val="clear" w:color="auto" w:fill="auto"/>
          </w:tcPr>
          <w:p w14:paraId="14D3D840" w14:textId="2F5A9D32" w:rsidR="00A34AB3" w:rsidRPr="00590916" w:rsidRDefault="00A34AB3" w:rsidP="00A34AB3">
            <w:pPr>
              <w:spacing w:line="252" w:lineRule="auto"/>
              <w:ind w:right="130"/>
              <w:jc w:val="right"/>
              <w:rPr>
                <w:rFonts w:ascii="Arial" w:hAnsi="Arial" w:cs="Arial"/>
                <w:sz w:val="20"/>
                <w:szCs w:val="20"/>
              </w:rPr>
            </w:pPr>
            <w:r w:rsidRPr="00ED4906">
              <w:t>69</w:t>
            </w:r>
          </w:p>
        </w:tc>
        <w:tc>
          <w:tcPr>
            <w:tcW w:w="985" w:type="dxa"/>
            <w:tcBorders>
              <w:top w:val="nil"/>
              <w:left w:val="nil"/>
              <w:bottom w:val="nil"/>
              <w:right w:val="nil"/>
            </w:tcBorders>
            <w:shd w:val="clear" w:color="auto" w:fill="auto"/>
          </w:tcPr>
          <w:p w14:paraId="1E1BCBB8" w14:textId="29594589" w:rsidR="00A34AB3" w:rsidRPr="00590916" w:rsidRDefault="00A34AB3" w:rsidP="00A34AB3">
            <w:pPr>
              <w:spacing w:line="252" w:lineRule="auto"/>
              <w:ind w:right="195"/>
              <w:jc w:val="right"/>
              <w:rPr>
                <w:rFonts w:ascii="Arial" w:hAnsi="Arial" w:cs="Arial"/>
                <w:sz w:val="20"/>
                <w:szCs w:val="20"/>
              </w:rPr>
            </w:pPr>
            <w:r w:rsidRPr="00ED4906">
              <w:t>0.0%</w:t>
            </w:r>
          </w:p>
        </w:tc>
      </w:tr>
      <w:tr w:rsidR="00A34AB3" w:rsidRPr="00590916" w14:paraId="3F1C3EF2" w14:textId="77777777" w:rsidTr="002A7D84">
        <w:trPr>
          <w:trHeight w:val="288"/>
        </w:trPr>
        <w:tc>
          <w:tcPr>
            <w:tcW w:w="145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142B65CC"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SE WI Area</w:t>
            </w:r>
          </w:p>
        </w:tc>
        <w:tc>
          <w:tcPr>
            <w:tcW w:w="963"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5FECF190" w14:textId="40826C95" w:rsidR="00A34AB3" w:rsidRPr="00590916" w:rsidRDefault="00A34AB3" w:rsidP="00A34AB3">
            <w:pPr>
              <w:tabs>
                <w:tab w:val="left" w:pos="645"/>
              </w:tabs>
              <w:spacing w:line="252" w:lineRule="auto"/>
              <w:ind w:left="44" w:right="62"/>
              <w:jc w:val="right"/>
              <w:rPr>
                <w:rFonts w:ascii="Arial" w:hAnsi="Arial" w:cs="Arial"/>
                <w:sz w:val="20"/>
                <w:szCs w:val="20"/>
              </w:rPr>
            </w:pPr>
            <w:r w:rsidRPr="00ED4906">
              <w:t>1,134</w:t>
            </w:r>
          </w:p>
        </w:tc>
        <w:tc>
          <w:tcPr>
            <w:tcW w:w="930" w:type="dxa"/>
            <w:tcBorders>
              <w:top w:val="single" w:sz="4" w:space="0" w:color="auto"/>
              <w:left w:val="nil"/>
              <w:bottom w:val="nil"/>
              <w:right w:val="nil"/>
            </w:tcBorders>
            <w:shd w:val="clear" w:color="auto" w:fill="DEEAF6" w:themeFill="accent1" w:themeFillTint="33"/>
          </w:tcPr>
          <w:p w14:paraId="1FFC12D5" w14:textId="341D7D04" w:rsidR="00A34AB3" w:rsidRPr="00590916" w:rsidRDefault="00A34AB3" w:rsidP="00A34AB3">
            <w:pPr>
              <w:spacing w:line="252" w:lineRule="auto"/>
              <w:ind w:right="130"/>
              <w:jc w:val="right"/>
              <w:rPr>
                <w:rFonts w:ascii="Arial" w:hAnsi="Arial" w:cs="Arial"/>
                <w:sz w:val="20"/>
                <w:szCs w:val="20"/>
              </w:rPr>
            </w:pPr>
            <w:r w:rsidRPr="00ED4906">
              <w:t>1,197</w:t>
            </w:r>
          </w:p>
        </w:tc>
        <w:tc>
          <w:tcPr>
            <w:tcW w:w="985" w:type="dxa"/>
            <w:tcBorders>
              <w:top w:val="nil"/>
              <w:left w:val="nil"/>
              <w:bottom w:val="nil"/>
              <w:right w:val="nil"/>
            </w:tcBorders>
            <w:shd w:val="clear" w:color="auto" w:fill="DEEAF6" w:themeFill="accent1" w:themeFillTint="33"/>
          </w:tcPr>
          <w:p w14:paraId="246B2FFA" w14:textId="60C22353" w:rsidR="00A34AB3" w:rsidRPr="00590916" w:rsidRDefault="00A34AB3" w:rsidP="00A34AB3">
            <w:pPr>
              <w:spacing w:line="252" w:lineRule="auto"/>
              <w:ind w:right="195"/>
              <w:jc w:val="right"/>
              <w:rPr>
                <w:rFonts w:ascii="Arial" w:hAnsi="Arial" w:cs="Arial"/>
                <w:sz w:val="20"/>
                <w:szCs w:val="20"/>
              </w:rPr>
            </w:pPr>
            <w:r w:rsidRPr="00ED4906">
              <w:t>5.6%</w:t>
            </w:r>
          </w:p>
        </w:tc>
      </w:tr>
      <w:tr w:rsidR="00590916" w:rsidRPr="00590916" w14:paraId="6E02E323" w14:textId="77777777" w:rsidTr="00891AA9">
        <w:trPr>
          <w:trHeight w:val="288"/>
        </w:trPr>
        <w:tc>
          <w:tcPr>
            <w:tcW w:w="4330" w:type="dxa"/>
            <w:gridSpan w:val="4"/>
            <w:tcBorders>
              <w:top w:val="nil"/>
              <w:left w:val="nil"/>
              <w:bottom w:val="nil"/>
              <w:right w:val="nil"/>
            </w:tcBorders>
            <w:shd w:val="clear" w:color="auto" w:fill="auto"/>
            <w:tcMar>
              <w:top w:w="0" w:type="dxa"/>
              <w:left w:w="108" w:type="dxa"/>
              <w:bottom w:w="0" w:type="dxa"/>
              <w:right w:w="108" w:type="dxa"/>
            </w:tcMar>
            <w:vAlign w:val="center"/>
          </w:tcPr>
          <w:p w14:paraId="39A79B70" w14:textId="77777777" w:rsidR="00590916" w:rsidRPr="00590916" w:rsidRDefault="00590916" w:rsidP="00891AA9">
            <w:pPr>
              <w:spacing w:line="252" w:lineRule="auto"/>
              <w:ind w:right="195"/>
              <w:rPr>
                <w:rFonts w:ascii="Arial" w:hAnsi="Arial" w:cs="Arial"/>
                <w:sz w:val="14"/>
                <w:szCs w:val="14"/>
              </w:rPr>
            </w:pPr>
          </w:p>
        </w:tc>
      </w:tr>
      <w:tr w:rsidR="00590916" w:rsidRPr="00590916" w14:paraId="045E7004" w14:textId="77777777" w:rsidTr="00891AA9">
        <w:trPr>
          <w:trHeight w:val="432"/>
        </w:trPr>
        <w:tc>
          <w:tcPr>
            <w:tcW w:w="4330" w:type="dxa"/>
            <w:gridSpan w:val="4"/>
            <w:tcBorders>
              <w:top w:val="nil"/>
              <w:left w:val="nil"/>
              <w:bottom w:val="single" w:sz="8" w:space="0" w:color="FFFFFF" w:themeColor="background1"/>
              <w:right w:val="nil"/>
            </w:tcBorders>
            <w:shd w:val="clear" w:color="auto" w:fill="auto"/>
            <w:tcMar>
              <w:top w:w="0" w:type="dxa"/>
              <w:left w:w="108" w:type="dxa"/>
              <w:bottom w:w="0" w:type="dxa"/>
              <w:right w:w="108" w:type="dxa"/>
            </w:tcMar>
            <w:vAlign w:val="center"/>
          </w:tcPr>
          <w:p w14:paraId="7FD0B28B" w14:textId="7E53E318" w:rsidR="00590916" w:rsidRPr="00590916" w:rsidRDefault="00214FE4" w:rsidP="00891AA9">
            <w:pPr>
              <w:spacing w:line="252" w:lineRule="auto"/>
              <w:ind w:left="-105" w:right="195"/>
              <w:rPr>
                <w:rFonts w:ascii="Arial" w:hAnsi="Arial" w:cs="Arial"/>
                <w:sz w:val="24"/>
                <w:szCs w:val="24"/>
              </w:rPr>
            </w:pPr>
            <w:r>
              <w:rPr>
                <w:rFonts w:ascii="Arial" w:hAnsi="Arial" w:cs="Arial"/>
                <w:b/>
                <w:bCs/>
                <w:sz w:val="24"/>
                <w:szCs w:val="24"/>
              </w:rPr>
              <w:t>January</w:t>
            </w:r>
            <w:r w:rsidR="00590916" w:rsidRPr="00590916">
              <w:rPr>
                <w:rFonts w:ascii="Arial" w:hAnsi="Arial" w:cs="Arial"/>
                <w:b/>
                <w:bCs/>
                <w:sz w:val="24"/>
                <w:szCs w:val="24"/>
              </w:rPr>
              <w:t xml:space="preserve"> Listings</w:t>
            </w:r>
          </w:p>
        </w:tc>
      </w:tr>
      <w:tr w:rsidR="00590916" w:rsidRPr="00590916" w14:paraId="76E2526C" w14:textId="77777777" w:rsidTr="00891AA9">
        <w:trPr>
          <w:trHeight w:val="288"/>
        </w:trPr>
        <w:tc>
          <w:tcPr>
            <w:tcW w:w="1452" w:type="dxa"/>
            <w:tcBorders>
              <w:top w:val="nil"/>
              <w:left w:val="nil"/>
              <w:bottom w:val="nil"/>
              <w:right w:val="single" w:sz="12" w:space="0" w:color="FFFFFF"/>
            </w:tcBorders>
            <w:shd w:val="clear" w:color="auto" w:fill="1F4E79"/>
            <w:tcMar>
              <w:top w:w="0" w:type="dxa"/>
              <w:left w:w="108" w:type="dxa"/>
              <w:bottom w:w="0" w:type="dxa"/>
              <w:right w:w="108" w:type="dxa"/>
            </w:tcMar>
            <w:vAlign w:val="center"/>
          </w:tcPr>
          <w:p w14:paraId="35FC041F" w14:textId="77777777" w:rsidR="00590916" w:rsidRPr="00590916" w:rsidRDefault="00590916" w:rsidP="00891AA9">
            <w:pPr>
              <w:spacing w:line="252" w:lineRule="auto"/>
              <w:ind w:left="62" w:right="100"/>
              <w:rPr>
                <w:rFonts w:ascii="Arial" w:hAnsi="Arial" w:cs="Arial"/>
                <w:color w:val="FFFFFF" w:themeColor="background1"/>
                <w:sz w:val="20"/>
                <w:szCs w:val="20"/>
              </w:rPr>
            </w:pPr>
            <w:r w:rsidRPr="00590916">
              <w:rPr>
                <w:rFonts w:ascii="Arial" w:hAnsi="Arial" w:cs="Arial"/>
                <w:bCs/>
                <w:color w:val="FFFFFF" w:themeColor="background1"/>
                <w:sz w:val="20"/>
                <w:szCs w:val="20"/>
              </w:rPr>
              <w:t>County</w:t>
            </w:r>
          </w:p>
        </w:tc>
        <w:tc>
          <w:tcPr>
            <w:tcW w:w="963" w:type="dxa"/>
            <w:tcBorders>
              <w:top w:val="nil"/>
              <w:left w:val="single" w:sz="12" w:space="0" w:color="FFFFFF"/>
              <w:bottom w:val="nil"/>
              <w:right w:val="single" w:sz="12" w:space="0" w:color="FFFFFF"/>
            </w:tcBorders>
            <w:shd w:val="clear" w:color="auto" w:fill="1F4E79"/>
            <w:tcMar>
              <w:top w:w="0" w:type="dxa"/>
              <w:left w:w="108" w:type="dxa"/>
              <w:bottom w:w="0" w:type="dxa"/>
              <w:right w:w="108" w:type="dxa"/>
            </w:tcMar>
            <w:vAlign w:val="center"/>
          </w:tcPr>
          <w:p w14:paraId="2036FBB8" w14:textId="7567BCA6" w:rsidR="00590916" w:rsidRPr="00590916" w:rsidRDefault="00590916" w:rsidP="00891AA9">
            <w:pPr>
              <w:spacing w:line="252" w:lineRule="auto"/>
              <w:ind w:left="44" w:right="62"/>
              <w:jc w:val="center"/>
              <w:rPr>
                <w:rFonts w:ascii="Arial" w:hAnsi="Arial" w:cs="Arial"/>
                <w:color w:val="FFFFFF" w:themeColor="background1"/>
                <w:sz w:val="20"/>
                <w:szCs w:val="20"/>
              </w:rPr>
            </w:pPr>
            <w:r w:rsidRPr="00590916">
              <w:rPr>
                <w:rFonts w:ascii="Arial" w:hAnsi="Arial" w:cs="Arial"/>
                <w:color w:val="FFFFFF" w:themeColor="background1"/>
                <w:sz w:val="20"/>
                <w:szCs w:val="20"/>
              </w:rPr>
              <w:t>202</w:t>
            </w:r>
            <w:r w:rsidR="00A34AB3">
              <w:rPr>
                <w:rFonts w:ascii="Arial" w:hAnsi="Arial" w:cs="Arial"/>
                <w:color w:val="FFFFFF" w:themeColor="background1"/>
                <w:sz w:val="20"/>
                <w:szCs w:val="20"/>
              </w:rPr>
              <w:t>4</w:t>
            </w:r>
          </w:p>
        </w:tc>
        <w:tc>
          <w:tcPr>
            <w:tcW w:w="930" w:type="dxa"/>
            <w:tcBorders>
              <w:top w:val="nil"/>
              <w:left w:val="single" w:sz="12" w:space="0" w:color="FFFFFF"/>
              <w:bottom w:val="nil"/>
              <w:right w:val="single" w:sz="12" w:space="0" w:color="FFFFFF"/>
            </w:tcBorders>
            <w:shd w:val="clear" w:color="auto" w:fill="1F4E79"/>
            <w:vAlign w:val="center"/>
          </w:tcPr>
          <w:p w14:paraId="78638F3E" w14:textId="1B8A3535" w:rsidR="00590916" w:rsidRPr="00590916" w:rsidRDefault="00590916" w:rsidP="00891AA9">
            <w:pPr>
              <w:spacing w:line="252" w:lineRule="auto"/>
              <w:jc w:val="center"/>
              <w:rPr>
                <w:rFonts w:ascii="Arial" w:hAnsi="Arial" w:cs="Arial"/>
                <w:color w:val="FFFFFF" w:themeColor="background1"/>
                <w:sz w:val="20"/>
                <w:szCs w:val="20"/>
              </w:rPr>
            </w:pPr>
            <w:r w:rsidRPr="00590916">
              <w:rPr>
                <w:rFonts w:ascii="Arial" w:hAnsi="Arial" w:cs="Arial"/>
                <w:color w:val="FFFFFF" w:themeColor="background1"/>
                <w:sz w:val="20"/>
                <w:szCs w:val="20"/>
              </w:rPr>
              <w:t>202</w:t>
            </w:r>
            <w:r w:rsidR="00A34AB3">
              <w:rPr>
                <w:rFonts w:ascii="Arial" w:hAnsi="Arial" w:cs="Arial"/>
                <w:color w:val="FFFFFF" w:themeColor="background1"/>
                <w:sz w:val="20"/>
                <w:szCs w:val="20"/>
              </w:rPr>
              <w:t>5</w:t>
            </w:r>
          </w:p>
        </w:tc>
        <w:tc>
          <w:tcPr>
            <w:tcW w:w="985" w:type="dxa"/>
            <w:tcBorders>
              <w:top w:val="nil"/>
              <w:left w:val="single" w:sz="12" w:space="0" w:color="FFFFFF"/>
              <w:bottom w:val="nil"/>
              <w:right w:val="nil"/>
            </w:tcBorders>
            <w:shd w:val="clear" w:color="auto" w:fill="1F4E79"/>
            <w:vAlign w:val="center"/>
          </w:tcPr>
          <w:p w14:paraId="1E7B2FB7" w14:textId="77777777" w:rsidR="00590916" w:rsidRPr="00590916" w:rsidRDefault="00590916" w:rsidP="00891AA9">
            <w:pPr>
              <w:spacing w:line="252" w:lineRule="auto"/>
              <w:ind w:right="15"/>
              <w:jc w:val="center"/>
              <w:rPr>
                <w:rFonts w:ascii="Arial" w:hAnsi="Arial" w:cs="Arial"/>
                <w:color w:val="FFFFFF" w:themeColor="background1"/>
                <w:sz w:val="20"/>
                <w:szCs w:val="20"/>
              </w:rPr>
            </w:pPr>
            <w:r w:rsidRPr="00590916">
              <w:rPr>
                <w:rFonts w:ascii="Arial" w:hAnsi="Arial" w:cs="Arial"/>
                <w:color w:val="FFFFFF" w:themeColor="background1"/>
                <w:sz w:val="20"/>
                <w:szCs w:val="20"/>
              </w:rPr>
              <w:t>% Change</w:t>
            </w:r>
          </w:p>
        </w:tc>
      </w:tr>
      <w:tr w:rsidR="00A34AB3" w:rsidRPr="00590916" w14:paraId="301572EF" w14:textId="77777777" w:rsidTr="00125D13">
        <w:trPr>
          <w:trHeight w:val="288"/>
        </w:trPr>
        <w:tc>
          <w:tcPr>
            <w:tcW w:w="1452" w:type="dxa"/>
            <w:tcBorders>
              <w:top w:val="single" w:sz="8" w:space="0" w:color="FFFFFF" w:themeColor="background1"/>
              <w:left w:val="nil"/>
              <w:bottom w:val="nil"/>
              <w:right w:val="nil"/>
            </w:tcBorders>
            <w:shd w:val="clear" w:color="auto" w:fill="auto"/>
            <w:tcMar>
              <w:top w:w="0" w:type="dxa"/>
              <w:left w:w="108" w:type="dxa"/>
              <w:bottom w:w="0" w:type="dxa"/>
              <w:right w:w="108" w:type="dxa"/>
            </w:tcMar>
            <w:vAlign w:val="center"/>
          </w:tcPr>
          <w:p w14:paraId="6380FC5B"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Milwaukee</w:t>
            </w:r>
          </w:p>
        </w:tc>
        <w:tc>
          <w:tcPr>
            <w:tcW w:w="963" w:type="dxa"/>
            <w:tcBorders>
              <w:top w:val="single" w:sz="8" w:space="0" w:color="FFFFFF" w:themeColor="background1"/>
              <w:left w:val="nil"/>
              <w:bottom w:val="nil"/>
              <w:right w:val="nil"/>
            </w:tcBorders>
            <w:shd w:val="clear" w:color="auto" w:fill="auto"/>
            <w:tcMar>
              <w:top w:w="0" w:type="dxa"/>
              <w:left w:w="108" w:type="dxa"/>
              <w:bottom w:w="0" w:type="dxa"/>
              <w:right w:w="108" w:type="dxa"/>
            </w:tcMar>
          </w:tcPr>
          <w:p w14:paraId="665E2A77" w14:textId="50D199E4" w:rsidR="00A34AB3" w:rsidRPr="00590916" w:rsidRDefault="00A34AB3" w:rsidP="00A34AB3">
            <w:pPr>
              <w:spacing w:line="252" w:lineRule="auto"/>
              <w:ind w:left="44" w:right="62"/>
              <w:jc w:val="right"/>
              <w:rPr>
                <w:rFonts w:ascii="Arial" w:hAnsi="Arial" w:cs="Arial"/>
                <w:sz w:val="20"/>
                <w:szCs w:val="20"/>
              </w:rPr>
            </w:pPr>
            <w:r w:rsidRPr="00D94553">
              <w:t>777</w:t>
            </w:r>
          </w:p>
        </w:tc>
        <w:tc>
          <w:tcPr>
            <w:tcW w:w="930" w:type="dxa"/>
            <w:tcBorders>
              <w:top w:val="single" w:sz="8" w:space="0" w:color="FFFFFF" w:themeColor="background1"/>
              <w:left w:val="nil"/>
              <w:bottom w:val="nil"/>
              <w:right w:val="nil"/>
            </w:tcBorders>
            <w:shd w:val="clear" w:color="auto" w:fill="auto"/>
          </w:tcPr>
          <w:p w14:paraId="458FF74A" w14:textId="52D71593" w:rsidR="00A34AB3" w:rsidRPr="00590916" w:rsidRDefault="00A34AB3" w:rsidP="00A34AB3">
            <w:pPr>
              <w:spacing w:line="252" w:lineRule="auto"/>
              <w:ind w:right="110"/>
              <w:jc w:val="right"/>
              <w:rPr>
                <w:rFonts w:ascii="Arial" w:hAnsi="Arial" w:cs="Arial"/>
                <w:sz w:val="20"/>
                <w:szCs w:val="20"/>
              </w:rPr>
            </w:pPr>
            <w:r w:rsidRPr="00D94553">
              <w:t>827</w:t>
            </w:r>
          </w:p>
        </w:tc>
        <w:tc>
          <w:tcPr>
            <w:tcW w:w="985" w:type="dxa"/>
            <w:tcBorders>
              <w:top w:val="single" w:sz="8" w:space="0" w:color="FFFFFF" w:themeColor="background1"/>
              <w:left w:val="nil"/>
              <w:bottom w:val="nil"/>
              <w:right w:val="nil"/>
            </w:tcBorders>
            <w:shd w:val="clear" w:color="auto" w:fill="auto"/>
          </w:tcPr>
          <w:p w14:paraId="3F0EA67A" w14:textId="26823F70" w:rsidR="00A34AB3" w:rsidRPr="00590916" w:rsidRDefault="00A34AB3" w:rsidP="00A34AB3">
            <w:pPr>
              <w:spacing w:line="252" w:lineRule="auto"/>
              <w:ind w:right="195"/>
              <w:jc w:val="right"/>
              <w:rPr>
                <w:rFonts w:ascii="Arial" w:hAnsi="Arial" w:cs="Arial"/>
                <w:sz w:val="20"/>
                <w:szCs w:val="20"/>
              </w:rPr>
            </w:pPr>
            <w:r w:rsidRPr="00D94553">
              <w:t>6.4%</w:t>
            </w:r>
          </w:p>
        </w:tc>
      </w:tr>
      <w:tr w:rsidR="00A34AB3" w:rsidRPr="00590916" w14:paraId="3B389280" w14:textId="77777777" w:rsidTr="00125D13">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1E701C8"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Waukesha</w:t>
            </w:r>
          </w:p>
        </w:tc>
        <w:tc>
          <w:tcPr>
            <w:tcW w:w="963" w:type="dxa"/>
            <w:tcBorders>
              <w:top w:val="nil"/>
              <w:left w:val="nil"/>
              <w:bottom w:val="nil"/>
              <w:right w:val="nil"/>
            </w:tcBorders>
            <w:shd w:val="clear" w:color="auto" w:fill="DEEAF6" w:themeFill="accent1" w:themeFillTint="33"/>
            <w:tcMar>
              <w:top w:w="0" w:type="dxa"/>
              <w:left w:w="108" w:type="dxa"/>
              <w:bottom w:w="0" w:type="dxa"/>
              <w:right w:w="108" w:type="dxa"/>
            </w:tcMar>
          </w:tcPr>
          <w:p w14:paraId="563C3005" w14:textId="3B705A80" w:rsidR="00A34AB3" w:rsidRPr="00590916" w:rsidRDefault="00A34AB3" w:rsidP="00A34AB3">
            <w:pPr>
              <w:spacing w:line="252" w:lineRule="auto"/>
              <w:ind w:left="44" w:right="62"/>
              <w:jc w:val="right"/>
              <w:rPr>
                <w:rFonts w:ascii="Arial" w:hAnsi="Arial" w:cs="Arial"/>
                <w:sz w:val="20"/>
                <w:szCs w:val="20"/>
              </w:rPr>
            </w:pPr>
            <w:r w:rsidRPr="00D94553">
              <w:t>275</w:t>
            </w:r>
          </w:p>
        </w:tc>
        <w:tc>
          <w:tcPr>
            <w:tcW w:w="930" w:type="dxa"/>
            <w:tcBorders>
              <w:top w:val="nil"/>
              <w:left w:val="nil"/>
              <w:bottom w:val="nil"/>
              <w:right w:val="nil"/>
            </w:tcBorders>
            <w:shd w:val="clear" w:color="auto" w:fill="DEEAF6" w:themeFill="accent1" w:themeFillTint="33"/>
          </w:tcPr>
          <w:p w14:paraId="5E0B0BE7" w14:textId="77930FEF" w:rsidR="00A34AB3" w:rsidRPr="00590916" w:rsidRDefault="00A34AB3" w:rsidP="00A34AB3">
            <w:pPr>
              <w:spacing w:line="252" w:lineRule="auto"/>
              <w:ind w:right="110"/>
              <w:jc w:val="right"/>
              <w:rPr>
                <w:rFonts w:ascii="Arial" w:hAnsi="Arial" w:cs="Arial"/>
                <w:sz w:val="20"/>
                <w:szCs w:val="20"/>
              </w:rPr>
            </w:pPr>
            <w:r w:rsidRPr="00D94553">
              <w:t>326</w:t>
            </w:r>
          </w:p>
        </w:tc>
        <w:tc>
          <w:tcPr>
            <w:tcW w:w="985" w:type="dxa"/>
            <w:tcBorders>
              <w:top w:val="nil"/>
              <w:left w:val="nil"/>
              <w:bottom w:val="nil"/>
              <w:right w:val="nil"/>
            </w:tcBorders>
            <w:shd w:val="clear" w:color="auto" w:fill="DEEAF6" w:themeFill="accent1" w:themeFillTint="33"/>
          </w:tcPr>
          <w:p w14:paraId="68D47FD2" w14:textId="5F11E108" w:rsidR="00A34AB3" w:rsidRPr="00590916" w:rsidRDefault="00A34AB3" w:rsidP="00A34AB3">
            <w:pPr>
              <w:spacing w:line="252" w:lineRule="auto"/>
              <w:ind w:right="195"/>
              <w:jc w:val="right"/>
              <w:rPr>
                <w:rFonts w:ascii="Arial" w:hAnsi="Arial" w:cs="Arial"/>
                <w:sz w:val="20"/>
                <w:szCs w:val="20"/>
              </w:rPr>
            </w:pPr>
            <w:r w:rsidRPr="00D94553">
              <w:t>18.5%</w:t>
            </w:r>
          </w:p>
        </w:tc>
      </w:tr>
      <w:tr w:rsidR="00A34AB3" w:rsidRPr="00590916" w14:paraId="00A913E2" w14:textId="77777777" w:rsidTr="00125D13">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tcPr>
          <w:p w14:paraId="045911F8"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Ozaukee</w:t>
            </w:r>
          </w:p>
        </w:tc>
        <w:tc>
          <w:tcPr>
            <w:tcW w:w="963" w:type="dxa"/>
            <w:tcBorders>
              <w:top w:val="nil"/>
              <w:left w:val="nil"/>
              <w:bottom w:val="nil"/>
              <w:right w:val="nil"/>
            </w:tcBorders>
            <w:shd w:val="clear" w:color="auto" w:fill="auto"/>
            <w:tcMar>
              <w:top w:w="0" w:type="dxa"/>
              <w:left w:w="108" w:type="dxa"/>
              <w:bottom w:w="0" w:type="dxa"/>
              <w:right w:w="108" w:type="dxa"/>
            </w:tcMar>
          </w:tcPr>
          <w:p w14:paraId="681305EC" w14:textId="3E96BA83" w:rsidR="00A34AB3" w:rsidRPr="00590916" w:rsidRDefault="00A34AB3" w:rsidP="00A34AB3">
            <w:pPr>
              <w:spacing w:line="252" w:lineRule="auto"/>
              <w:ind w:left="44" w:right="62"/>
              <w:jc w:val="right"/>
              <w:rPr>
                <w:rFonts w:ascii="Arial" w:hAnsi="Arial" w:cs="Arial"/>
                <w:sz w:val="20"/>
                <w:szCs w:val="20"/>
              </w:rPr>
            </w:pPr>
            <w:r w:rsidRPr="00D94553">
              <w:t>67</w:t>
            </w:r>
          </w:p>
        </w:tc>
        <w:tc>
          <w:tcPr>
            <w:tcW w:w="930" w:type="dxa"/>
            <w:tcBorders>
              <w:top w:val="nil"/>
              <w:left w:val="nil"/>
              <w:bottom w:val="nil"/>
              <w:right w:val="nil"/>
            </w:tcBorders>
            <w:shd w:val="clear" w:color="auto" w:fill="auto"/>
          </w:tcPr>
          <w:p w14:paraId="3CD71CBB" w14:textId="7A741F84" w:rsidR="00A34AB3" w:rsidRPr="00590916" w:rsidRDefault="00A34AB3" w:rsidP="00A34AB3">
            <w:pPr>
              <w:spacing w:line="252" w:lineRule="auto"/>
              <w:ind w:right="110"/>
              <w:jc w:val="right"/>
              <w:rPr>
                <w:rFonts w:ascii="Arial" w:hAnsi="Arial" w:cs="Arial"/>
                <w:sz w:val="20"/>
                <w:szCs w:val="20"/>
              </w:rPr>
            </w:pPr>
            <w:r w:rsidRPr="00D94553">
              <w:t>100</w:t>
            </w:r>
          </w:p>
        </w:tc>
        <w:tc>
          <w:tcPr>
            <w:tcW w:w="985" w:type="dxa"/>
            <w:tcBorders>
              <w:top w:val="nil"/>
              <w:left w:val="nil"/>
              <w:bottom w:val="nil"/>
              <w:right w:val="nil"/>
            </w:tcBorders>
            <w:shd w:val="clear" w:color="auto" w:fill="auto"/>
          </w:tcPr>
          <w:p w14:paraId="2375FE4A" w14:textId="5530A9E6" w:rsidR="00A34AB3" w:rsidRPr="00590916" w:rsidRDefault="00A34AB3" w:rsidP="00A34AB3">
            <w:pPr>
              <w:spacing w:line="252" w:lineRule="auto"/>
              <w:ind w:right="195"/>
              <w:jc w:val="right"/>
              <w:rPr>
                <w:rFonts w:ascii="Arial" w:hAnsi="Arial" w:cs="Arial"/>
                <w:sz w:val="20"/>
                <w:szCs w:val="20"/>
              </w:rPr>
            </w:pPr>
            <w:r w:rsidRPr="00D94553">
              <w:t>49.3%</w:t>
            </w:r>
          </w:p>
        </w:tc>
      </w:tr>
      <w:tr w:rsidR="00A34AB3" w:rsidRPr="00590916" w14:paraId="3D9085D0" w14:textId="77777777" w:rsidTr="00125D13">
        <w:trPr>
          <w:trHeight w:val="288"/>
        </w:trPr>
        <w:tc>
          <w:tcPr>
            <w:tcW w:w="145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716C8503"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Washington</w:t>
            </w:r>
          </w:p>
        </w:tc>
        <w:tc>
          <w:tcPr>
            <w:tcW w:w="963"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6B37C1F8" w14:textId="6BA78BB1" w:rsidR="00A34AB3" w:rsidRPr="00590916" w:rsidRDefault="00A34AB3" w:rsidP="00A34AB3">
            <w:pPr>
              <w:spacing w:line="252" w:lineRule="auto"/>
              <w:ind w:left="44" w:right="62"/>
              <w:jc w:val="right"/>
              <w:rPr>
                <w:rFonts w:ascii="Arial" w:hAnsi="Arial" w:cs="Arial"/>
                <w:sz w:val="20"/>
                <w:szCs w:val="20"/>
              </w:rPr>
            </w:pPr>
            <w:r w:rsidRPr="00D94553">
              <w:t>115</w:t>
            </w:r>
          </w:p>
        </w:tc>
        <w:tc>
          <w:tcPr>
            <w:tcW w:w="930" w:type="dxa"/>
            <w:tcBorders>
              <w:top w:val="nil"/>
              <w:left w:val="nil"/>
              <w:bottom w:val="single" w:sz="4" w:space="0" w:color="auto"/>
              <w:right w:val="nil"/>
            </w:tcBorders>
            <w:shd w:val="clear" w:color="auto" w:fill="DEEAF6" w:themeFill="accent1" w:themeFillTint="33"/>
          </w:tcPr>
          <w:p w14:paraId="55193277" w14:textId="42CA6033" w:rsidR="00A34AB3" w:rsidRPr="00590916" w:rsidRDefault="00A34AB3" w:rsidP="00A34AB3">
            <w:pPr>
              <w:spacing w:line="252" w:lineRule="auto"/>
              <w:ind w:right="110"/>
              <w:jc w:val="right"/>
              <w:rPr>
                <w:rFonts w:ascii="Arial" w:hAnsi="Arial" w:cs="Arial"/>
                <w:sz w:val="20"/>
                <w:szCs w:val="20"/>
              </w:rPr>
            </w:pPr>
            <w:r w:rsidRPr="00D94553">
              <w:t>116</w:t>
            </w:r>
          </w:p>
        </w:tc>
        <w:tc>
          <w:tcPr>
            <w:tcW w:w="985" w:type="dxa"/>
            <w:tcBorders>
              <w:top w:val="nil"/>
              <w:left w:val="nil"/>
              <w:bottom w:val="nil"/>
              <w:right w:val="nil"/>
            </w:tcBorders>
            <w:shd w:val="clear" w:color="auto" w:fill="DEEAF6" w:themeFill="accent1" w:themeFillTint="33"/>
          </w:tcPr>
          <w:p w14:paraId="42B1E44F" w14:textId="77172188" w:rsidR="00A34AB3" w:rsidRPr="00590916" w:rsidRDefault="00A34AB3" w:rsidP="00A34AB3">
            <w:pPr>
              <w:spacing w:line="252" w:lineRule="auto"/>
              <w:ind w:right="195"/>
              <w:jc w:val="right"/>
              <w:rPr>
                <w:rFonts w:ascii="Arial" w:hAnsi="Arial" w:cs="Arial"/>
                <w:sz w:val="20"/>
                <w:szCs w:val="20"/>
              </w:rPr>
            </w:pPr>
            <w:r w:rsidRPr="00D94553">
              <w:t>0.9%</w:t>
            </w:r>
          </w:p>
        </w:tc>
      </w:tr>
      <w:tr w:rsidR="00A34AB3" w:rsidRPr="00590916" w14:paraId="489F45F4" w14:textId="77777777" w:rsidTr="00125D13">
        <w:trPr>
          <w:trHeight w:val="288"/>
        </w:trPr>
        <w:tc>
          <w:tcPr>
            <w:tcW w:w="1452"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6C6A519B"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Metro Area</w:t>
            </w:r>
          </w:p>
        </w:tc>
        <w:tc>
          <w:tcPr>
            <w:tcW w:w="963" w:type="dxa"/>
            <w:tcBorders>
              <w:top w:val="single" w:sz="4" w:space="0" w:color="auto"/>
              <w:left w:val="nil"/>
              <w:bottom w:val="nil"/>
              <w:right w:val="nil"/>
            </w:tcBorders>
            <w:shd w:val="clear" w:color="auto" w:fill="auto"/>
            <w:tcMar>
              <w:top w:w="0" w:type="dxa"/>
              <w:left w:w="108" w:type="dxa"/>
              <w:bottom w:w="0" w:type="dxa"/>
              <w:right w:w="108" w:type="dxa"/>
            </w:tcMar>
          </w:tcPr>
          <w:p w14:paraId="45C9875E" w14:textId="1CF146B4" w:rsidR="00A34AB3" w:rsidRPr="00590916" w:rsidRDefault="00A34AB3" w:rsidP="00A34AB3">
            <w:pPr>
              <w:spacing w:line="252" w:lineRule="auto"/>
              <w:ind w:left="44" w:right="62"/>
              <w:jc w:val="right"/>
              <w:rPr>
                <w:rFonts w:ascii="Arial" w:hAnsi="Arial" w:cs="Arial"/>
                <w:sz w:val="20"/>
                <w:szCs w:val="20"/>
              </w:rPr>
            </w:pPr>
            <w:r w:rsidRPr="00D94553">
              <w:t>1,234</w:t>
            </w:r>
          </w:p>
        </w:tc>
        <w:tc>
          <w:tcPr>
            <w:tcW w:w="930" w:type="dxa"/>
            <w:tcBorders>
              <w:top w:val="single" w:sz="4" w:space="0" w:color="auto"/>
              <w:left w:val="nil"/>
              <w:bottom w:val="nil"/>
              <w:right w:val="nil"/>
            </w:tcBorders>
            <w:shd w:val="clear" w:color="auto" w:fill="auto"/>
          </w:tcPr>
          <w:p w14:paraId="5F5AF5E4" w14:textId="6FBC2E23" w:rsidR="00A34AB3" w:rsidRPr="00590916" w:rsidRDefault="00A34AB3" w:rsidP="00A34AB3">
            <w:pPr>
              <w:spacing w:line="252" w:lineRule="auto"/>
              <w:ind w:right="110"/>
              <w:jc w:val="right"/>
              <w:rPr>
                <w:rFonts w:ascii="Arial" w:hAnsi="Arial" w:cs="Arial"/>
                <w:sz w:val="20"/>
                <w:szCs w:val="20"/>
              </w:rPr>
            </w:pPr>
            <w:r w:rsidRPr="00D94553">
              <w:t>1,369</w:t>
            </w:r>
          </w:p>
        </w:tc>
        <w:tc>
          <w:tcPr>
            <w:tcW w:w="985" w:type="dxa"/>
            <w:tcBorders>
              <w:top w:val="nil"/>
              <w:left w:val="nil"/>
              <w:bottom w:val="nil"/>
              <w:right w:val="nil"/>
            </w:tcBorders>
            <w:shd w:val="clear" w:color="auto" w:fill="auto"/>
          </w:tcPr>
          <w:p w14:paraId="3F981660" w14:textId="1FB7F8C2" w:rsidR="00A34AB3" w:rsidRPr="00590916" w:rsidRDefault="00A34AB3" w:rsidP="00A34AB3">
            <w:pPr>
              <w:spacing w:line="252" w:lineRule="auto"/>
              <w:ind w:right="195"/>
              <w:jc w:val="right"/>
              <w:rPr>
                <w:rFonts w:ascii="Arial" w:hAnsi="Arial" w:cs="Arial"/>
                <w:sz w:val="20"/>
                <w:szCs w:val="20"/>
              </w:rPr>
            </w:pPr>
            <w:r w:rsidRPr="00D94553">
              <w:t>10.9%</w:t>
            </w:r>
          </w:p>
        </w:tc>
      </w:tr>
      <w:tr w:rsidR="00590916" w:rsidRPr="00590916" w14:paraId="67FDCD28" w14:textId="77777777" w:rsidTr="00891AA9">
        <w:trPr>
          <w:trHeight w:val="86"/>
        </w:trPr>
        <w:tc>
          <w:tcPr>
            <w:tcW w:w="433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14B7CC1" w14:textId="77777777" w:rsidR="00590916" w:rsidRPr="00590916" w:rsidRDefault="00590916" w:rsidP="00891AA9">
            <w:pPr>
              <w:spacing w:line="252" w:lineRule="auto"/>
              <w:ind w:right="195"/>
              <w:jc w:val="right"/>
              <w:rPr>
                <w:rFonts w:ascii="Arial" w:hAnsi="Arial" w:cs="Arial"/>
                <w:sz w:val="10"/>
                <w:szCs w:val="10"/>
              </w:rPr>
            </w:pPr>
          </w:p>
        </w:tc>
      </w:tr>
      <w:tr w:rsidR="00A34AB3" w:rsidRPr="00590916" w14:paraId="17CDC9E3" w14:textId="77777777" w:rsidTr="00CD172B">
        <w:trPr>
          <w:trHeight w:val="288"/>
        </w:trPr>
        <w:tc>
          <w:tcPr>
            <w:tcW w:w="1452" w:type="dxa"/>
            <w:tcBorders>
              <w:top w:val="nil"/>
              <w:left w:val="nil"/>
              <w:bottom w:val="nil"/>
              <w:right w:val="nil"/>
            </w:tcBorders>
            <w:shd w:val="clear" w:color="auto" w:fill="auto"/>
            <w:tcMar>
              <w:top w:w="0" w:type="dxa"/>
              <w:left w:w="108" w:type="dxa"/>
              <w:bottom w:w="0" w:type="dxa"/>
              <w:right w:w="108" w:type="dxa"/>
            </w:tcMar>
            <w:vAlign w:val="center"/>
          </w:tcPr>
          <w:p w14:paraId="0EB45798"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Racine</w:t>
            </w:r>
          </w:p>
        </w:tc>
        <w:tc>
          <w:tcPr>
            <w:tcW w:w="963" w:type="dxa"/>
            <w:tcBorders>
              <w:top w:val="nil"/>
              <w:left w:val="nil"/>
              <w:bottom w:val="nil"/>
              <w:right w:val="nil"/>
            </w:tcBorders>
            <w:shd w:val="clear" w:color="auto" w:fill="auto"/>
            <w:tcMar>
              <w:top w:w="0" w:type="dxa"/>
              <w:left w:w="108" w:type="dxa"/>
              <w:bottom w:w="0" w:type="dxa"/>
              <w:right w:w="108" w:type="dxa"/>
            </w:tcMar>
          </w:tcPr>
          <w:p w14:paraId="37911073" w14:textId="5C1CA252" w:rsidR="00A34AB3" w:rsidRPr="00590916" w:rsidRDefault="00A34AB3" w:rsidP="00A34AB3">
            <w:pPr>
              <w:spacing w:line="252" w:lineRule="auto"/>
              <w:ind w:left="44" w:right="62"/>
              <w:jc w:val="right"/>
              <w:rPr>
                <w:rFonts w:ascii="Arial" w:hAnsi="Arial" w:cs="Arial"/>
                <w:sz w:val="20"/>
                <w:szCs w:val="20"/>
              </w:rPr>
            </w:pPr>
            <w:r w:rsidRPr="009F141E">
              <w:t>157</w:t>
            </w:r>
          </w:p>
        </w:tc>
        <w:tc>
          <w:tcPr>
            <w:tcW w:w="930" w:type="dxa"/>
            <w:tcBorders>
              <w:top w:val="nil"/>
              <w:left w:val="nil"/>
              <w:bottom w:val="nil"/>
              <w:right w:val="nil"/>
            </w:tcBorders>
            <w:shd w:val="clear" w:color="auto" w:fill="auto"/>
          </w:tcPr>
          <w:p w14:paraId="5330E863" w14:textId="06C98A68" w:rsidR="00A34AB3" w:rsidRPr="00590916" w:rsidRDefault="00A34AB3" w:rsidP="00A34AB3">
            <w:pPr>
              <w:spacing w:line="252" w:lineRule="auto"/>
              <w:ind w:right="110"/>
              <w:jc w:val="right"/>
              <w:rPr>
                <w:rFonts w:ascii="Arial" w:hAnsi="Arial" w:cs="Arial"/>
                <w:sz w:val="20"/>
                <w:szCs w:val="20"/>
              </w:rPr>
            </w:pPr>
            <w:r w:rsidRPr="009F141E">
              <w:t>192</w:t>
            </w:r>
          </w:p>
        </w:tc>
        <w:tc>
          <w:tcPr>
            <w:tcW w:w="985" w:type="dxa"/>
            <w:tcBorders>
              <w:top w:val="nil"/>
              <w:left w:val="nil"/>
              <w:bottom w:val="nil"/>
              <w:right w:val="nil"/>
            </w:tcBorders>
            <w:shd w:val="clear" w:color="auto" w:fill="auto"/>
          </w:tcPr>
          <w:p w14:paraId="16500B4A" w14:textId="3F241430" w:rsidR="00A34AB3" w:rsidRPr="00590916" w:rsidRDefault="00A34AB3" w:rsidP="00A34AB3">
            <w:pPr>
              <w:spacing w:line="252" w:lineRule="auto"/>
              <w:ind w:right="195"/>
              <w:jc w:val="right"/>
              <w:rPr>
                <w:rFonts w:ascii="Arial" w:hAnsi="Arial" w:cs="Arial"/>
                <w:sz w:val="20"/>
                <w:szCs w:val="20"/>
              </w:rPr>
            </w:pPr>
            <w:r w:rsidRPr="009F141E">
              <w:t>22.3%</w:t>
            </w:r>
          </w:p>
        </w:tc>
      </w:tr>
      <w:tr w:rsidR="00A34AB3" w:rsidRPr="00590916" w14:paraId="3A15A378" w14:textId="77777777" w:rsidTr="00CD172B">
        <w:trPr>
          <w:trHeight w:val="288"/>
        </w:trPr>
        <w:tc>
          <w:tcPr>
            <w:tcW w:w="14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CC6BF30"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Kenosha</w:t>
            </w:r>
          </w:p>
        </w:tc>
        <w:tc>
          <w:tcPr>
            <w:tcW w:w="963" w:type="dxa"/>
            <w:tcBorders>
              <w:top w:val="nil"/>
              <w:left w:val="nil"/>
              <w:bottom w:val="nil"/>
              <w:right w:val="nil"/>
            </w:tcBorders>
            <w:shd w:val="clear" w:color="auto" w:fill="DEEAF6" w:themeFill="accent1" w:themeFillTint="33"/>
            <w:tcMar>
              <w:top w:w="0" w:type="dxa"/>
              <w:left w:w="108" w:type="dxa"/>
              <w:bottom w:w="0" w:type="dxa"/>
              <w:right w:w="108" w:type="dxa"/>
            </w:tcMar>
          </w:tcPr>
          <w:p w14:paraId="7FA17757" w14:textId="0D4166A8" w:rsidR="00A34AB3" w:rsidRPr="00590916" w:rsidRDefault="00A34AB3" w:rsidP="00A34AB3">
            <w:pPr>
              <w:spacing w:line="252" w:lineRule="auto"/>
              <w:ind w:left="44" w:right="62"/>
              <w:jc w:val="right"/>
              <w:rPr>
                <w:rFonts w:ascii="Arial" w:hAnsi="Arial" w:cs="Arial"/>
                <w:sz w:val="20"/>
                <w:szCs w:val="20"/>
              </w:rPr>
            </w:pPr>
            <w:r w:rsidRPr="009F141E">
              <w:t>126</w:t>
            </w:r>
          </w:p>
        </w:tc>
        <w:tc>
          <w:tcPr>
            <w:tcW w:w="930" w:type="dxa"/>
            <w:tcBorders>
              <w:top w:val="nil"/>
              <w:left w:val="nil"/>
              <w:bottom w:val="nil"/>
              <w:right w:val="nil"/>
            </w:tcBorders>
            <w:shd w:val="clear" w:color="auto" w:fill="DEEAF6" w:themeFill="accent1" w:themeFillTint="33"/>
          </w:tcPr>
          <w:p w14:paraId="706C3BD0" w14:textId="6492A2D3" w:rsidR="00A34AB3" w:rsidRPr="00590916" w:rsidRDefault="00A34AB3" w:rsidP="00A34AB3">
            <w:pPr>
              <w:spacing w:line="252" w:lineRule="auto"/>
              <w:ind w:right="110"/>
              <w:jc w:val="right"/>
              <w:rPr>
                <w:rFonts w:ascii="Arial" w:hAnsi="Arial" w:cs="Arial"/>
                <w:sz w:val="20"/>
                <w:szCs w:val="20"/>
              </w:rPr>
            </w:pPr>
            <w:r w:rsidRPr="009F141E">
              <w:t>124</w:t>
            </w:r>
          </w:p>
        </w:tc>
        <w:tc>
          <w:tcPr>
            <w:tcW w:w="985" w:type="dxa"/>
            <w:tcBorders>
              <w:top w:val="nil"/>
              <w:left w:val="nil"/>
              <w:bottom w:val="nil"/>
              <w:right w:val="nil"/>
            </w:tcBorders>
            <w:shd w:val="clear" w:color="auto" w:fill="DEEAF6" w:themeFill="accent1" w:themeFillTint="33"/>
          </w:tcPr>
          <w:p w14:paraId="033F9A78" w14:textId="2CD2266D" w:rsidR="00A34AB3" w:rsidRPr="00590916" w:rsidRDefault="00A34AB3" w:rsidP="00A34AB3">
            <w:pPr>
              <w:spacing w:line="252" w:lineRule="auto"/>
              <w:ind w:right="195"/>
              <w:jc w:val="right"/>
              <w:rPr>
                <w:rFonts w:ascii="Arial" w:hAnsi="Arial" w:cs="Arial"/>
                <w:sz w:val="20"/>
                <w:szCs w:val="20"/>
              </w:rPr>
            </w:pPr>
            <w:r w:rsidRPr="009F141E">
              <w:t>-1.6%</w:t>
            </w:r>
          </w:p>
        </w:tc>
      </w:tr>
      <w:tr w:rsidR="00A34AB3" w:rsidRPr="00590916" w14:paraId="1333D5ED" w14:textId="77777777" w:rsidTr="00CD172B">
        <w:trPr>
          <w:trHeight w:val="288"/>
        </w:trPr>
        <w:tc>
          <w:tcPr>
            <w:tcW w:w="1452"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6B2CFD13"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Walworth</w:t>
            </w:r>
          </w:p>
        </w:tc>
        <w:tc>
          <w:tcPr>
            <w:tcW w:w="963" w:type="dxa"/>
            <w:tcBorders>
              <w:top w:val="nil"/>
              <w:left w:val="nil"/>
              <w:bottom w:val="single" w:sz="4" w:space="0" w:color="auto"/>
              <w:right w:val="nil"/>
            </w:tcBorders>
            <w:shd w:val="clear" w:color="auto" w:fill="auto"/>
            <w:tcMar>
              <w:top w:w="0" w:type="dxa"/>
              <w:left w:w="108" w:type="dxa"/>
              <w:bottom w:w="0" w:type="dxa"/>
              <w:right w:w="108" w:type="dxa"/>
            </w:tcMar>
          </w:tcPr>
          <w:p w14:paraId="37F5A183" w14:textId="79FC0C26" w:rsidR="00A34AB3" w:rsidRPr="00590916" w:rsidRDefault="00A34AB3" w:rsidP="00A34AB3">
            <w:pPr>
              <w:spacing w:line="252" w:lineRule="auto"/>
              <w:ind w:left="44" w:right="62"/>
              <w:jc w:val="right"/>
              <w:rPr>
                <w:rFonts w:ascii="Arial" w:hAnsi="Arial" w:cs="Arial"/>
                <w:sz w:val="20"/>
                <w:szCs w:val="20"/>
              </w:rPr>
            </w:pPr>
            <w:r w:rsidRPr="009F141E">
              <w:t>119</w:t>
            </w:r>
          </w:p>
        </w:tc>
        <w:tc>
          <w:tcPr>
            <w:tcW w:w="930" w:type="dxa"/>
            <w:tcBorders>
              <w:top w:val="nil"/>
              <w:left w:val="nil"/>
              <w:bottom w:val="single" w:sz="4" w:space="0" w:color="auto"/>
              <w:right w:val="nil"/>
            </w:tcBorders>
            <w:shd w:val="clear" w:color="auto" w:fill="auto"/>
          </w:tcPr>
          <w:p w14:paraId="6541EFBC" w14:textId="08B46114" w:rsidR="00A34AB3" w:rsidRPr="00590916" w:rsidRDefault="00A34AB3" w:rsidP="00A34AB3">
            <w:pPr>
              <w:spacing w:line="252" w:lineRule="auto"/>
              <w:ind w:right="110"/>
              <w:jc w:val="right"/>
              <w:rPr>
                <w:rFonts w:ascii="Arial" w:hAnsi="Arial" w:cs="Arial"/>
                <w:sz w:val="20"/>
                <w:szCs w:val="20"/>
              </w:rPr>
            </w:pPr>
            <w:r w:rsidRPr="009F141E">
              <w:t>136</w:t>
            </w:r>
          </w:p>
        </w:tc>
        <w:tc>
          <w:tcPr>
            <w:tcW w:w="985" w:type="dxa"/>
            <w:tcBorders>
              <w:top w:val="nil"/>
              <w:left w:val="nil"/>
              <w:bottom w:val="nil"/>
              <w:right w:val="nil"/>
            </w:tcBorders>
            <w:shd w:val="clear" w:color="auto" w:fill="auto"/>
          </w:tcPr>
          <w:p w14:paraId="2D96F4A3" w14:textId="24D979F2" w:rsidR="00A34AB3" w:rsidRPr="00590916" w:rsidRDefault="00A34AB3" w:rsidP="00A34AB3">
            <w:pPr>
              <w:spacing w:line="252" w:lineRule="auto"/>
              <w:ind w:right="195"/>
              <w:jc w:val="right"/>
              <w:rPr>
                <w:rFonts w:ascii="Arial" w:hAnsi="Arial" w:cs="Arial"/>
                <w:sz w:val="20"/>
                <w:szCs w:val="20"/>
              </w:rPr>
            </w:pPr>
            <w:r w:rsidRPr="009F141E">
              <w:t>14.3%</w:t>
            </w:r>
          </w:p>
        </w:tc>
      </w:tr>
      <w:tr w:rsidR="00A34AB3" w:rsidRPr="00590916" w14:paraId="55E92559" w14:textId="77777777" w:rsidTr="00CD172B">
        <w:trPr>
          <w:trHeight w:val="288"/>
        </w:trPr>
        <w:tc>
          <w:tcPr>
            <w:tcW w:w="145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6A2AE3A" w14:textId="77777777" w:rsidR="00A34AB3" w:rsidRPr="00590916" w:rsidRDefault="00A34AB3" w:rsidP="00A34AB3">
            <w:pPr>
              <w:spacing w:line="252" w:lineRule="auto"/>
              <w:ind w:left="62" w:right="100"/>
              <w:rPr>
                <w:rFonts w:ascii="Arial" w:hAnsi="Arial" w:cs="Arial"/>
                <w:sz w:val="20"/>
                <w:szCs w:val="20"/>
              </w:rPr>
            </w:pPr>
            <w:r w:rsidRPr="00590916">
              <w:rPr>
                <w:rFonts w:ascii="Arial" w:hAnsi="Arial" w:cs="Arial"/>
                <w:sz w:val="20"/>
                <w:szCs w:val="20"/>
              </w:rPr>
              <w:t>SE WI Area</w:t>
            </w:r>
          </w:p>
        </w:tc>
        <w:tc>
          <w:tcPr>
            <w:tcW w:w="963"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6A02CBB2" w14:textId="09A97032" w:rsidR="00A34AB3" w:rsidRPr="00590916" w:rsidRDefault="00A34AB3" w:rsidP="00A34AB3">
            <w:pPr>
              <w:spacing w:line="252" w:lineRule="auto"/>
              <w:ind w:left="44" w:right="62"/>
              <w:jc w:val="right"/>
              <w:rPr>
                <w:rFonts w:ascii="Arial" w:hAnsi="Arial" w:cs="Arial"/>
                <w:sz w:val="20"/>
                <w:szCs w:val="20"/>
              </w:rPr>
            </w:pPr>
            <w:r w:rsidRPr="009F141E">
              <w:t>1,636</w:t>
            </w:r>
          </w:p>
        </w:tc>
        <w:tc>
          <w:tcPr>
            <w:tcW w:w="930" w:type="dxa"/>
            <w:tcBorders>
              <w:top w:val="single" w:sz="4" w:space="0" w:color="auto"/>
              <w:left w:val="nil"/>
              <w:bottom w:val="nil"/>
              <w:right w:val="nil"/>
            </w:tcBorders>
            <w:shd w:val="clear" w:color="auto" w:fill="DEEAF6" w:themeFill="accent1" w:themeFillTint="33"/>
          </w:tcPr>
          <w:p w14:paraId="084D69B2" w14:textId="2E4F0431" w:rsidR="00A34AB3" w:rsidRPr="00590916" w:rsidRDefault="00A34AB3" w:rsidP="00A34AB3">
            <w:pPr>
              <w:spacing w:line="252" w:lineRule="auto"/>
              <w:ind w:right="110"/>
              <w:jc w:val="right"/>
              <w:rPr>
                <w:rFonts w:ascii="Arial" w:hAnsi="Arial" w:cs="Arial"/>
                <w:sz w:val="20"/>
                <w:szCs w:val="20"/>
              </w:rPr>
            </w:pPr>
            <w:r w:rsidRPr="009F141E">
              <w:t>1,821</w:t>
            </w:r>
          </w:p>
        </w:tc>
        <w:tc>
          <w:tcPr>
            <w:tcW w:w="985" w:type="dxa"/>
            <w:tcBorders>
              <w:top w:val="nil"/>
              <w:left w:val="nil"/>
              <w:bottom w:val="nil"/>
              <w:right w:val="nil"/>
            </w:tcBorders>
            <w:shd w:val="clear" w:color="auto" w:fill="DEEAF6" w:themeFill="accent1" w:themeFillTint="33"/>
          </w:tcPr>
          <w:p w14:paraId="1CDC9913" w14:textId="1C7210C4" w:rsidR="00A34AB3" w:rsidRPr="00590916" w:rsidRDefault="00A34AB3" w:rsidP="00A34AB3">
            <w:pPr>
              <w:spacing w:line="252" w:lineRule="auto"/>
              <w:ind w:right="195"/>
              <w:jc w:val="right"/>
              <w:rPr>
                <w:rFonts w:ascii="Arial" w:hAnsi="Arial" w:cs="Arial"/>
                <w:sz w:val="20"/>
                <w:szCs w:val="20"/>
              </w:rPr>
            </w:pPr>
            <w:r w:rsidRPr="009F141E">
              <w:t>11.3%</w:t>
            </w:r>
          </w:p>
        </w:tc>
      </w:tr>
    </w:tbl>
    <w:p w14:paraId="7F2D578B" w14:textId="3963909A" w:rsidR="00E913B2" w:rsidRPr="00BF0DA5" w:rsidRDefault="00E913B2" w:rsidP="00BF0DA5">
      <w:pPr>
        <w:pStyle w:val="ParagraphIntro"/>
      </w:pPr>
      <w:r w:rsidRPr="00BF0DA5">
        <w:t>Market Summary</w:t>
      </w:r>
    </w:p>
    <w:p w14:paraId="14630809" w14:textId="3086E376" w:rsidR="00421D43" w:rsidRDefault="00A0699D" w:rsidP="00F84C72">
      <w:r>
        <w:t>Ho</w:t>
      </w:r>
      <w:r w:rsidR="0039383D">
        <w:t>me sales</w:t>
      </w:r>
      <w:r>
        <w:t xml:space="preserve"> in the </w:t>
      </w:r>
      <w:r w:rsidR="0077154C" w:rsidRPr="0077154C">
        <w:t xml:space="preserve">Metropolitan Milwaukee market </w:t>
      </w:r>
      <w:r w:rsidR="00EA266F">
        <w:t xml:space="preserve">rose solidly in January </w:t>
      </w:r>
      <w:r>
        <w:t xml:space="preserve">by </w:t>
      </w:r>
      <w:r w:rsidR="00EA266F">
        <w:t xml:space="preserve">7.1%, with 908 sales. While not in the one thousand sales range the market saw from 2018 to 2022, nine hundred sales, </w:t>
      </w:r>
      <w:r>
        <w:t xml:space="preserve">in </w:t>
      </w:r>
      <w:r w:rsidR="00214FE4">
        <w:t>January</w:t>
      </w:r>
      <w:r w:rsidR="00EA266F">
        <w:t>, is a great way to start the year.</w:t>
      </w:r>
      <w:r>
        <w:t xml:space="preserve"> </w:t>
      </w:r>
    </w:p>
    <w:p w14:paraId="080A792D" w14:textId="77777777" w:rsidR="00421D43" w:rsidRDefault="00421D43" w:rsidP="00F84C72"/>
    <w:p w14:paraId="3A1FA6CC" w14:textId="50E8DC93" w:rsidR="00A0699D" w:rsidRDefault="005B306B" w:rsidP="00F84C72">
      <w:r>
        <w:t xml:space="preserve">Another point of optimism is the number of new listings we saw in January. Listings were up 10.9% compared to a year earlier. </w:t>
      </w:r>
    </w:p>
    <w:p w14:paraId="470F67A3" w14:textId="77777777" w:rsidR="00A0699D" w:rsidRDefault="00A0699D" w:rsidP="00F84C72"/>
    <w:p w14:paraId="0D7B7299" w14:textId="6126A0B1" w:rsidR="00E81829" w:rsidRDefault="00DC746F" w:rsidP="00F84C72">
      <w:r>
        <w:t>We have to temper our enthusiasm, however, because sales and listings aren’t up enough to meet demand. 2023 and 2024 were miserable years, so 2025 has almost nowhere to go but up</w:t>
      </w:r>
      <w:r w:rsidR="002B25FD">
        <w:t xml:space="preserve">. </w:t>
      </w:r>
    </w:p>
    <w:p w14:paraId="0902A45B" w14:textId="77777777" w:rsidR="00E81829" w:rsidRDefault="00E81829" w:rsidP="00F84C72"/>
    <w:p w14:paraId="597D9DAA" w14:textId="2AABD447" w:rsidR="00DC746F" w:rsidRDefault="00DC746F" w:rsidP="00F84C72">
      <w:r>
        <w:t xml:space="preserve">The market seems to be adapting to the increase in interest rates </w:t>
      </w:r>
      <w:r w:rsidR="008646AE">
        <w:t xml:space="preserve">we saw </w:t>
      </w:r>
      <w:r>
        <w:t xml:space="preserve">two and a half years ago, resulting in </w:t>
      </w:r>
      <w:r w:rsidR="008646AE">
        <w:t xml:space="preserve">fewer </w:t>
      </w:r>
      <w:r>
        <w:t xml:space="preserve">homeowners listing their homes. When rates went up in 2022 sellers pulled back for fear of paying higher interest rates on a new home. That resulted in fewer homes for buyers to choose from and a lot of frustration. </w:t>
      </w:r>
    </w:p>
    <w:p w14:paraId="4CDCA064" w14:textId="77777777" w:rsidR="00DC746F" w:rsidRDefault="00DC746F" w:rsidP="00F84C72"/>
    <w:p w14:paraId="7EE1EF8E" w14:textId="4FA5CED1" w:rsidR="008646AE" w:rsidRDefault="008646AE" w:rsidP="00F84C72">
      <w:r>
        <w:t xml:space="preserve">Listings have increased in eight of the last thirteen months, but – again – that is coming off the worst period of listings the market has seen this century. So, we really have to wait and see what the next several months bring. </w:t>
      </w:r>
    </w:p>
    <w:p w14:paraId="4B4B45C4" w14:textId="77777777" w:rsidR="008646AE" w:rsidRDefault="008646AE" w:rsidP="00F84C72"/>
    <w:p w14:paraId="09D93854" w14:textId="77777777" w:rsidR="00C60BD7" w:rsidRDefault="00990EE9" w:rsidP="00F84C72">
      <w:r>
        <w:t xml:space="preserve">In addition to homeowners not listing their homes, new construction </w:t>
      </w:r>
      <w:r w:rsidR="009D3E25">
        <w:t xml:space="preserve">has been </w:t>
      </w:r>
      <w:r>
        <w:t xml:space="preserve">a drag on the supply of housing. </w:t>
      </w:r>
    </w:p>
    <w:p w14:paraId="5108E178" w14:textId="77777777" w:rsidR="00C60BD7" w:rsidRDefault="00C60BD7" w:rsidP="00F84C72"/>
    <w:p w14:paraId="2353D0CA" w14:textId="0302EEF3" w:rsidR="003A0989" w:rsidRDefault="00BD5047" w:rsidP="00F84C72">
      <w:r>
        <w:lastRenderedPageBreak/>
        <w:t xml:space="preserve">Through </w:t>
      </w:r>
      <w:r w:rsidR="009D3E25">
        <w:t xml:space="preserve">the end of 2024 </w:t>
      </w:r>
      <w:r>
        <w:t xml:space="preserve">there were </w:t>
      </w:r>
      <w:r w:rsidR="009D3E25">
        <w:t>2</w:t>
      </w:r>
      <w:r>
        <w:t>,</w:t>
      </w:r>
      <w:r w:rsidR="009D3E25">
        <w:t>151</w:t>
      </w:r>
      <w:r>
        <w:t xml:space="preserve"> permits for new construction in the </w:t>
      </w:r>
      <w:r w:rsidR="00D93CEF">
        <w:t>four</w:t>
      </w:r>
      <w:r>
        <w:t xml:space="preserve"> county area. Well below the roughly 4,000 new homes and condos the market </w:t>
      </w:r>
      <w:r w:rsidR="00EF58D7">
        <w:t>needs</w:t>
      </w:r>
      <w:r>
        <w:t xml:space="preserve"> annual</w:t>
      </w:r>
      <w:r w:rsidR="00EF58D7">
        <w:t>ly</w:t>
      </w:r>
      <w:r>
        <w:t xml:space="preserve">. </w:t>
      </w:r>
    </w:p>
    <w:p w14:paraId="0ADE9844" w14:textId="77777777" w:rsidR="009D3E25" w:rsidRDefault="009D3E25" w:rsidP="00F84C72"/>
    <w:p w14:paraId="7A82C1F8" w14:textId="427F06CC" w:rsidR="009D3E25" w:rsidRDefault="009D3E25" w:rsidP="00F84C72">
      <w:r>
        <w:t xml:space="preserve">Apart from </w:t>
      </w:r>
      <w:r w:rsidR="00F0799F">
        <w:t xml:space="preserve">the </w:t>
      </w:r>
      <w:r>
        <w:t xml:space="preserve">lack of adequate new </w:t>
      </w:r>
      <w:r w:rsidR="00BD5047">
        <w:t xml:space="preserve">construction and </w:t>
      </w:r>
      <w:r w:rsidR="00F0799F">
        <w:t>listings, d</w:t>
      </w:r>
      <w:r w:rsidR="00B20EBE">
        <w:t xml:space="preserve">emand for homes continues to </w:t>
      </w:r>
      <w:r w:rsidR="00F0799F">
        <w:t>remain strong</w:t>
      </w:r>
      <w:r w:rsidR="00B20EBE">
        <w:t xml:space="preserve">. </w:t>
      </w:r>
      <w:r w:rsidR="00007A2F">
        <w:t>Millennial and Gen Z buyers account for 41% of the buyer market, and given their age and general income level affordab</w:t>
      </w:r>
      <w:r w:rsidR="00D93CEF">
        <w:t>ility is imperative</w:t>
      </w:r>
      <w:r w:rsidR="00007A2F">
        <w:t xml:space="preserve">.  </w:t>
      </w:r>
    </w:p>
    <w:p w14:paraId="284C2DFE" w14:textId="77777777" w:rsidR="009D3E25" w:rsidRDefault="009D3E25" w:rsidP="00F84C72"/>
    <w:p w14:paraId="1C181668" w14:textId="54D089CF" w:rsidR="00B20EBE" w:rsidRDefault="00D93CEF" w:rsidP="00F84C72">
      <w:r>
        <w:t xml:space="preserve">Any economics class will stress that when </w:t>
      </w:r>
      <w:r w:rsidR="00EF58D7">
        <w:t xml:space="preserve">there is high </w:t>
      </w:r>
      <w:r>
        <w:t xml:space="preserve">demand for a product and </w:t>
      </w:r>
      <w:proofErr w:type="gramStart"/>
      <w:r w:rsidR="00EF58D7">
        <w:t>low</w:t>
      </w:r>
      <w:proofErr w:type="gramEnd"/>
      <w:r w:rsidR="00EF58D7">
        <w:t xml:space="preserve"> </w:t>
      </w:r>
      <w:r>
        <w:t>supply, the cost goes up. And due to the current level</w:t>
      </w:r>
      <w:r w:rsidR="00EF58D7">
        <w:t>s</w:t>
      </w:r>
      <w:r>
        <w:t xml:space="preserve"> of demand and supply, t</w:t>
      </w:r>
      <w:r w:rsidR="00B20EBE">
        <w:t xml:space="preserve">he average </w:t>
      </w:r>
      <w:r w:rsidR="00FC2C15">
        <w:t xml:space="preserve">home </w:t>
      </w:r>
      <w:r w:rsidR="00B20EBE">
        <w:t xml:space="preserve">sale price in the four-county area went up </w:t>
      </w:r>
      <w:r w:rsidR="00C60BD7">
        <w:t>1</w:t>
      </w:r>
      <w:r w:rsidR="00A5716D">
        <w:t>4</w:t>
      </w:r>
      <w:r w:rsidR="00F0799F">
        <w:t>.</w:t>
      </w:r>
      <w:r w:rsidR="00C60BD7">
        <w:t>0</w:t>
      </w:r>
      <w:r w:rsidR="00B20EBE">
        <w:t xml:space="preserve">% in </w:t>
      </w:r>
      <w:r w:rsidR="00214FE4">
        <w:t>January</w:t>
      </w:r>
      <w:r w:rsidR="00B20EBE">
        <w:t>, from $3</w:t>
      </w:r>
      <w:r w:rsidR="00C60BD7">
        <w:t>2</w:t>
      </w:r>
      <w:r w:rsidR="00A5716D">
        <w:t>8</w:t>
      </w:r>
      <w:r w:rsidR="00B20EBE">
        <w:t>,</w:t>
      </w:r>
      <w:r w:rsidR="00C60BD7">
        <w:t>126</w:t>
      </w:r>
      <w:r w:rsidR="00A5716D">
        <w:t>1</w:t>
      </w:r>
      <w:r w:rsidR="00B20EBE">
        <w:t xml:space="preserve"> in 202</w:t>
      </w:r>
      <w:r w:rsidR="00C60BD7">
        <w:t>4</w:t>
      </w:r>
      <w:r w:rsidR="00B20EBE">
        <w:t xml:space="preserve"> to $</w:t>
      </w:r>
      <w:r w:rsidR="00A5716D">
        <w:t>3</w:t>
      </w:r>
      <w:r w:rsidR="00C60BD7">
        <w:t>73</w:t>
      </w:r>
      <w:r w:rsidR="00B20EBE">
        <w:t>,</w:t>
      </w:r>
      <w:r w:rsidR="00C60BD7">
        <w:t>911</w:t>
      </w:r>
      <w:r w:rsidR="00B20EBE">
        <w:t xml:space="preserve"> this </w:t>
      </w:r>
      <w:r w:rsidR="00F0799F">
        <w:t xml:space="preserve">past </w:t>
      </w:r>
      <w:r w:rsidR="00214FE4">
        <w:t>January</w:t>
      </w:r>
      <w:r w:rsidR="00B20EBE">
        <w:t>.</w:t>
      </w:r>
    </w:p>
    <w:p w14:paraId="323079EB" w14:textId="77777777" w:rsidR="00B20EBE" w:rsidRDefault="00B20EBE" w:rsidP="00F84C72"/>
    <w:p w14:paraId="4A64B6DC" w14:textId="70627785" w:rsidR="00A0243B" w:rsidRDefault="00C60BD7" w:rsidP="00F84C72">
      <w:r>
        <w:rPr>
          <w:noProof/>
        </w:rPr>
        <w:drawing>
          <wp:anchor distT="0" distB="0" distL="114300" distR="114300" simplePos="0" relativeHeight="251686912" behindDoc="0" locked="0" layoutInCell="1" allowOverlap="1" wp14:anchorId="705BC556" wp14:editId="00CA39E3">
            <wp:simplePos x="0" y="0"/>
            <wp:positionH relativeFrom="column">
              <wp:posOffset>-56515</wp:posOffset>
            </wp:positionH>
            <wp:positionV relativeFrom="paragraph">
              <wp:posOffset>39370</wp:posOffset>
            </wp:positionV>
            <wp:extent cx="3840480" cy="2776220"/>
            <wp:effectExtent l="0" t="0" r="7620" b="5080"/>
            <wp:wrapSquare wrapText="bothSides"/>
            <wp:docPr id="1483335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35065" name=""/>
                    <pic:cNvPicPr/>
                  </pic:nvPicPr>
                  <pic:blipFill>
                    <a:blip r:embed="rId10">
                      <a:extLst>
                        <a:ext uri="{28A0092B-C50C-407E-A947-70E740481C1C}">
                          <a14:useLocalDpi xmlns:a14="http://schemas.microsoft.com/office/drawing/2010/main" val="0"/>
                        </a:ext>
                      </a:extLst>
                    </a:blip>
                    <a:stretch>
                      <a:fillRect/>
                    </a:stretch>
                  </pic:blipFill>
                  <pic:spPr>
                    <a:xfrm>
                      <a:off x="0" y="0"/>
                      <a:ext cx="3840480" cy="2776220"/>
                    </a:xfrm>
                    <a:prstGeom prst="rect">
                      <a:avLst/>
                    </a:prstGeom>
                  </pic:spPr>
                </pic:pic>
              </a:graphicData>
            </a:graphic>
            <wp14:sizeRelH relativeFrom="margin">
              <wp14:pctWidth>0</wp14:pctWidth>
            </wp14:sizeRelH>
            <wp14:sizeRelV relativeFrom="margin">
              <wp14:pctHeight>0</wp14:pctHeight>
            </wp14:sizeRelV>
          </wp:anchor>
        </w:drawing>
      </w:r>
      <w:r w:rsidR="00A0243B">
        <w:t xml:space="preserve">That demand is being created by buyers who want all of the quality of life benefits that homeownership offers, so they are stretching to qualify for a loan, or come up with enough cash to get a house. </w:t>
      </w:r>
    </w:p>
    <w:p w14:paraId="5642D221" w14:textId="3968466C" w:rsidR="00A0243B" w:rsidRDefault="00A0243B" w:rsidP="00F84C72"/>
    <w:p w14:paraId="3A7F120C" w14:textId="35F41576" w:rsidR="00F712AB" w:rsidRDefault="002920FB" w:rsidP="00E00EAA">
      <w:r>
        <w:t xml:space="preserve">The supply of inventory on hand was </w:t>
      </w:r>
      <w:r w:rsidRPr="00F84C72">
        <w:t xml:space="preserve">only enough to satisfy </w:t>
      </w:r>
      <w:r w:rsidR="00F712AB">
        <w:t>2</w:t>
      </w:r>
      <w:r>
        <w:t>.</w:t>
      </w:r>
      <w:r w:rsidR="00C60BD7">
        <w:t>3</w:t>
      </w:r>
      <w:r w:rsidRPr="00F84C72">
        <w:t xml:space="preserve"> months of </w:t>
      </w:r>
      <w:r>
        <w:t xml:space="preserve">buyer </w:t>
      </w:r>
      <w:r w:rsidRPr="00F84C72">
        <w:t>demand</w:t>
      </w:r>
      <w:r w:rsidR="00AC28D6">
        <w:t xml:space="preserve"> </w:t>
      </w:r>
      <w:r w:rsidR="00A364ED">
        <w:t xml:space="preserve">in </w:t>
      </w:r>
      <w:r w:rsidR="00214FE4">
        <w:t>January</w:t>
      </w:r>
      <w:r w:rsidR="00E20162">
        <w:t xml:space="preserve">. </w:t>
      </w:r>
    </w:p>
    <w:p w14:paraId="444E51E9" w14:textId="0E5558E2" w:rsidR="00F712AB" w:rsidRDefault="00F712AB" w:rsidP="00E00EAA"/>
    <w:p w14:paraId="54C70D28" w14:textId="5436045E" w:rsidR="00306E84" w:rsidRDefault="00C60BD7" w:rsidP="00B01ED9">
      <w:r>
        <w:rPr>
          <w:noProof/>
        </w:rPr>
        <w:drawing>
          <wp:anchor distT="0" distB="0" distL="0" distR="0" simplePos="0" relativeHeight="251687936" behindDoc="0" locked="0" layoutInCell="1" allowOverlap="1" wp14:anchorId="2A15456C" wp14:editId="5088FFFA">
            <wp:simplePos x="0" y="0"/>
            <wp:positionH relativeFrom="column">
              <wp:posOffset>3418840</wp:posOffset>
            </wp:positionH>
            <wp:positionV relativeFrom="paragraph">
              <wp:posOffset>205105</wp:posOffset>
            </wp:positionV>
            <wp:extent cx="365760" cy="481330"/>
            <wp:effectExtent l="0" t="0" r="0" b="0"/>
            <wp:wrapSquare wrapText="bothSides"/>
            <wp:docPr id="2" name="chart"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descr="A blue logo with white text&#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t="-31717" b="1"/>
                    <a:stretch/>
                  </pic:blipFill>
                  <pic:spPr bwMode="auto">
                    <a:xfrm>
                      <a:off x="0" y="0"/>
                      <a:ext cx="365760" cy="48133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58D7">
        <w:t>S</w:t>
      </w:r>
      <w:r w:rsidR="002920FB" w:rsidRPr="00F84C72">
        <w:t>ubtract</w:t>
      </w:r>
      <w:r w:rsidR="00EF58D7">
        <w:t>ing</w:t>
      </w:r>
      <w:r w:rsidR="002920FB" w:rsidRPr="00F84C72">
        <w:t xml:space="preserve"> units with an offer that level drops to </w:t>
      </w:r>
      <w:r w:rsidR="00915E05">
        <w:t>1</w:t>
      </w:r>
      <w:r w:rsidR="00A364ED">
        <w:t>.</w:t>
      </w:r>
      <w:r>
        <w:t>0</w:t>
      </w:r>
      <w:r w:rsidR="002920FB" w:rsidRPr="00F84C72">
        <w:t xml:space="preserve"> month</w:t>
      </w:r>
      <w:r w:rsidR="00A364ED">
        <w:t>s</w:t>
      </w:r>
      <w:r w:rsidR="0077154C">
        <w:t xml:space="preserve">, </w:t>
      </w:r>
      <w:r w:rsidR="0077154C" w:rsidRPr="0077154C">
        <w:t>significantly below the balanced market</w:t>
      </w:r>
      <w:r w:rsidR="00B01ED9">
        <w:t xml:space="preserve"> </w:t>
      </w:r>
      <w:r w:rsidR="00A0243B">
        <w:t>theory</w:t>
      </w:r>
      <w:r w:rsidR="00A0243B" w:rsidRPr="0077154C">
        <w:t xml:space="preserve"> </w:t>
      </w:r>
      <w:r w:rsidR="0077154C" w:rsidRPr="0077154C">
        <w:t>of 6 months</w:t>
      </w:r>
      <w:r w:rsidR="002920FB">
        <w:t xml:space="preserve">. </w:t>
      </w:r>
    </w:p>
    <w:p w14:paraId="6C06ECB7" w14:textId="02B18BB2" w:rsidR="00915E05" w:rsidRPr="00915E05" w:rsidRDefault="00915E05" w:rsidP="0077154C">
      <w:pPr>
        <w:ind w:right="-270"/>
        <w:rPr>
          <w:sz w:val="16"/>
          <w:szCs w:val="16"/>
        </w:rPr>
      </w:pPr>
    </w:p>
    <w:p w14:paraId="4E012A29" w14:textId="3CFD93B5" w:rsidR="002920FB" w:rsidRDefault="007C3421" w:rsidP="00C60BD7">
      <w:r>
        <w:t>A</w:t>
      </w:r>
      <w:r w:rsidR="003244DA">
        <w:t>s we have been</w:t>
      </w:r>
      <w:r w:rsidR="00F712AB">
        <w:t xml:space="preserve"> </w:t>
      </w:r>
      <w:r w:rsidR="003244DA">
        <w:t xml:space="preserve">highlighting </w:t>
      </w:r>
      <w:r w:rsidR="003244DA" w:rsidRPr="00B01ED9">
        <w:t xml:space="preserve">for several years </w:t>
      </w:r>
      <w:r w:rsidR="003244DA">
        <w:t>–</w:t>
      </w:r>
      <w:r w:rsidR="00306E84">
        <w:t xml:space="preserve"> </w:t>
      </w:r>
      <w:r w:rsidR="00C434EA">
        <w:t>REALTORS</w:t>
      </w:r>
      <w:r w:rsidR="00C434EA" w:rsidRPr="00C434EA">
        <w:rPr>
          <w:vertAlign w:val="superscript"/>
        </w:rPr>
        <w:t>®</w:t>
      </w:r>
      <w:r w:rsidR="00C434EA">
        <w:t xml:space="preserve"> </w:t>
      </w:r>
      <w:r w:rsidR="00306E84">
        <w:t xml:space="preserve">have had </w:t>
      </w:r>
      <w:r w:rsidR="0077154C">
        <w:t xml:space="preserve">an exceedingly </w:t>
      </w:r>
      <w:r w:rsidR="00822003">
        <w:t>challenging time</w:t>
      </w:r>
      <w:r w:rsidR="00306E84">
        <w:t xml:space="preserve"> </w:t>
      </w:r>
      <w:r w:rsidR="00C434EA">
        <w:t>help</w:t>
      </w:r>
      <w:r w:rsidR="00306E84">
        <w:t>ing</w:t>
      </w:r>
      <w:r w:rsidR="00C434EA">
        <w:t xml:space="preserve"> home buyers find </w:t>
      </w:r>
      <w:r w:rsidR="003244DA">
        <w:t>ownership</w:t>
      </w:r>
      <w:r w:rsidR="00B01ED9">
        <w:t xml:space="preserve"> </w:t>
      </w:r>
      <w:r w:rsidR="003244DA">
        <w:t xml:space="preserve">opportunities in the form of condos and single-family houses. </w:t>
      </w:r>
      <w:r w:rsidR="00C60BD7">
        <w:t>This results in t</w:t>
      </w:r>
      <w:r w:rsidR="003244DA" w:rsidRPr="00F84C72">
        <w:t>housands of would-be homeowners forced to</w:t>
      </w:r>
      <w:r w:rsidR="00B01ED9">
        <w:t xml:space="preserve"> stay in</w:t>
      </w:r>
      <w:r w:rsidR="003244DA" w:rsidRPr="00F84C72">
        <w:t xml:space="preserve"> rental units,</w:t>
      </w:r>
      <w:r w:rsidR="003244DA">
        <w:t xml:space="preserve"> unable to save for a down payment and</w:t>
      </w:r>
      <w:r w:rsidR="003244DA" w:rsidRPr="00F84C72">
        <w:t xml:space="preserve"> foregoing the opportunity to build wealth through a home’s equity. </w:t>
      </w:r>
    </w:p>
    <w:p w14:paraId="0E8CFA5B" w14:textId="77777777" w:rsidR="00915E05" w:rsidRDefault="00915E05" w:rsidP="003244DA"/>
    <w:p w14:paraId="6C6A5D4A" w14:textId="77777777" w:rsidR="003244DA" w:rsidRPr="00985B7F" w:rsidRDefault="003244DA" w:rsidP="003244DA">
      <w:pPr>
        <w:pStyle w:val="ParagraphIntro"/>
      </w:pPr>
      <w:r w:rsidRPr="00985B7F">
        <w:t>Where to go</w:t>
      </w:r>
    </w:p>
    <w:p w14:paraId="4789C15D" w14:textId="2783A965" w:rsidR="003244DA" w:rsidRPr="00627017" w:rsidRDefault="003244DA" w:rsidP="003244DA">
      <w:r w:rsidRPr="00627017">
        <w:t>Buyers should seek the counsel of a REALTOR</w:t>
      </w:r>
      <w:r w:rsidRPr="00DC07EE">
        <w:rPr>
          <w:vertAlign w:val="superscript"/>
        </w:rPr>
        <w:t>®</w:t>
      </w:r>
      <w:r w:rsidRPr="00627017">
        <w:t xml:space="preserve"> in determining their best housing options, and sellers need </w:t>
      </w:r>
      <w:r w:rsidR="00D93CEF">
        <w:t>the</w:t>
      </w:r>
      <w:r w:rsidRPr="00627017">
        <w:t xml:space="preserve"> expert advice </w:t>
      </w:r>
      <w:r w:rsidR="00D93CEF">
        <w:t xml:space="preserve">of a </w:t>
      </w:r>
      <w:r w:rsidR="00D93CEF" w:rsidRPr="00627017">
        <w:t>REALTOR</w:t>
      </w:r>
      <w:r w:rsidR="00D93CEF" w:rsidRPr="00DC07EE">
        <w:rPr>
          <w:vertAlign w:val="superscript"/>
        </w:rPr>
        <w:t>®</w:t>
      </w:r>
      <w:r w:rsidR="00D93CEF" w:rsidRPr="00627017">
        <w:t xml:space="preserve"> </w:t>
      </w:r>
      <w:r w:rsidRPr="00627017">
        <w:t xml:space="preserve">in making correct marketing decisions </w:t>
      </w:r>
      <w:r>
        <w:t>for</w:t>
      </w:r>
      <w:r w:rsidRPr="00627017">
        <w:t xml:space="preserve"> their home.</w:t>
      </w:r>
    </w:p>
    <w:p w14:paraId="0ACBF2C4" w14:textId="77777777" w:rsidR="003244DA" w:rsidRPr="00627017" w:rsidRDefault="003244DA" w:rsidP="003244DA"/>
    <w:p w14:paraId="4D2D04D8" w14:textId="011FCCBC" w:rsidR="003244DA" w:rsidRDefault="003244DA" w:rsidP="003244DA">
      <w:r w:rsidRPr="00627017">
        <w:t>The Greater Milwaukee Association of REALTORS</w:t>
      </w:r>
      <w:r w:rsidRPr="00627017">
        <w:rPr>
          <w:vertAlign w:val="superscript"/>
        </w:rPr>
        <w:t>®</w:t>
      </w:r>
      <w:r w:rsidRPr="00627017">
        <w:t xml:space="preserve"> is a 5,</w:t>
      </w:r>
      <w:r>
        <w:t>5</w:t>
      </w:r>
      <w:r w:rsidRPr="00627017">
        <w:t>00-member strong professional organization dedicated to providing information, services, and products to help REALTORS</w:t>
      </w:r>
      <w:r w:rsidRPr="00627017">
        <w:rPr>
          <w:vertAlign w:val="superscript"/>
        </w:rPr>
        <w:t>®</w:t>
      </w:r>
      <w:r w:rsidRPr="00627017">
        <w:t xml:space="preserve"> help their clients buy and sell real estate. Data for this report was collected by Metro MLS, Inc.</w:t>
      </w:r>
      <w:r w:rsidR="00760F42">
        <w:t>,</w:t>
      </w:r>
      <w:r w:rsidRPr="00627017">
        <w:t xml:space="preserve"> a wholly owned subsidiary of GMAR.</w:t>
      </w:r>
      <w:r>
        <w:t xml:space="preserve"> </w:t>
      </w:r>
    </w:p>
    <w:p w14:paraId="531FC2C9" w14:textId="77777777" w:rsidR="003244DA" w:rsidRPr="00627017" w:rsidRDefault="003244DA" w:rsidP="003244DA"/>
    <w:p w14:paraId="04807D94" w14:textId="77777777" w:rsidR="003244DA" w:rsidRPr="00627017" w:rsidRDefault="003244DA" w:rsidP="003244DA">
      <w:pPr>
        <w:pStyle w:val="Noted"/>
      </w:pPr>
      <w:r w:rsidRPr="00627017">
        <w:t>* Sales and Listing figures differ between the “Monthly Stats” and quarter or year-end numbers, because the collection of Monthly Stats ends on the 10</w:t>
      </w:r>
      <w:r w:rsidRPr="00627017">
        <w:rPr>
          <w:vertAlign w:val="superscript"/>
        </w:rPr>
        <w:t>th</w:t>
      </w:r>
      <w:r w:rsidRPr="00627017">
        <w:t xml:space="preserve"> of each month, </w:t>
      </w:r>
      <w:r w:rsidRPr="00985B7F">
        <w:t>whereas quarters</w:t>
      </w:r>
      <w:r w:rsidRPr="00627017">
        <w:t xml:space="preserve"> are a continuous tally to 12/31. For example, if a sale occurred on </w:t>
      </w:r>
      <w:r>
        <w:t>the</w:t>
      </w:r>
      <w:r w:rsidRPr="00627017">
        <w:t xml:space="preserve"> 29</w:t>
      </w:r>
      <w:r w:rsidRPr="00627017">
        <w:rPr>
          <w:vertAlign w:val="superscript"/>
        </w:rPr>
        <w:t>th</w:t>
      </w:r>
      <w:r>
        <w:t xml:space="preserve"> of the month,</w:t>
      </w:r>
      <w:r w:rsidRPr="00627017">
        <w:t xml:space="preserve"> but an agent does not record the sale until </w:t>
      </w:r>
      <w:r>
        <w:t xml:space="preserve">the </w:t>
      </w:r>
      <w:r w:rsidRPr="00627017">
        <w:t>5</w:t>
      </w:r>
      <w:r w:rsidRPr="00627017">
        <w:rPr>
          <w:vertAlign w:val="superscript"/>
        </w:rPr>
        <w:t>th</w:t>
      </w:r>
      <w:r>
        <w:t xml:space="preserve"> of the next month,</w:t>
      </w:r>
      <w:r w:rsidRPr="00627017">
        <w:t xml:space="preserve"> that sale would not be included in the sales figures</w:t>
      </w:r>
      <w:r>
        <w:t xml:space="preserve"> of the reported month</w:t>
      </w:r>
      <w:r w:rsidRPr="00627017">
        <w:t xml:space="preserve"> (or any subsequent month’s total) but would be added to the quarterly and annual total sales figures. </w:t>
      </w:r>
    </w:p>
    <w:p w14:paraId="505E4119" w14:textId="77777777" w:rsidR="003244DA" w:rsidRPr="00627017" w:rsidRDefault="003244DA" w:rsidP="003244DA">
      <w:pPr>
        <w:rPr>
          <w:sz w:val="20"/>
          <w:szCs w:val="20"/>
        </w:rPr>
      </w:pPr>
    </w:p>
    <w:p w14:paraId="4AF44DF9" w14:textId="77777777" w:rsidR="003244DA" w:rsidRPr="00627017" w:rsidRDefault="003244DA" w:rsidP="003244DA">
      <w:pPr>
        <w:pStyle w:val="Noted"/>
      </w:pPr>
      <w:r w:rsidRPr="00627017">
        <w:t xml:space="preserve">** All references to the “metropolitan” area denotes the </w:t>
      </w:r>
      <w:r>
        <w:t>four</w:t>
      </w:r>
      <w:r w:rsidRPr="00627017">
        <w:t xml:space="preserve"> counties of Milwaukee, Waukesha, Ozaukee, and Washington Counties. The “region” or “Southeast Wisconsin” refers to the </w:t>
      </w:r>
      <w:r>
        <w:t>four</w:t>
      </w:r>
      <w:r w:rsidRPr="00627017">
        <w:t xml:space="preserve"> metropolitan counties (Milwaukee, Waukesha, Ozaukee, and Washington), plus Racine, Kenosha, and Walworth Counties</w:t>
      </w:r>
      <w:r>
        <w:t>, t</w:t>
      </w:r>
      <w:r w:rsidRPr="00627017">
        <w:t>o the south.</w:t>
      </w:r>
    </w:p>
    <w:p w14:paraId="217B9C6F" w14:textId="4F4E8748" w:rsidR="00CE4A8B" w:rsidRDefault="00CE4A8B">
      <w:pPr>
        <w:spacing w:after="160" w:line="259" w:lineRule="auto"/>
        <w:contextualSpacing w:val="0"/>
        <w:rPr>
          <w:rFonts w:ascii="Arial" w:hAnsi="Arial" w:cs="Arial"/>
          <w:b/>
          <w:bCs/>
          <w:sz w:val="28"/>
          <w:szCs w:val="28"/>
        </w:rPr>
      </w:pPr>
    </w:p>
    <w:p w14:paraId="57FA9B6E" w14:textId="2F38B4EB" w:rsidR="00722A43" w:rsidRDefault="00C60BD7" w:rsidP="007C3470">
      <w:pPr>
        <w:spacing w:before="120" w:after="120" w:line="300" w:lineRule="auto"/>
        <w:ind w:left="-360" w:right="-360"/>
        <w:jc w:val="center"/>
        <w:rPr>
          <w:rFonts w:ascii="Arial" w:hAnsi="Arial" w:cs="Arial"/>
          <w:sz w:val="20"/>
          <w:szCs w:val="20"/>
        </w:rPr>
      </w:pPr>
      <w:r>
        <w:rPr>
          <w:noProof/>
        </w:rPr>
        <w:drawing>
          <wp:inline distT="0" distB="0" distL="0" distR="0" wp14:anchorId="2D816075" wp14:editId="575E2E1C">
            <wp:extent cx="5486400" cy="3200400"/>
            <wp:effectExtent l="0" t="0" r="0" b="0"/>
            <wp:docPr id="2094699552"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648A32" w14:textId="77777777" w:rsidR="001B41B1" w:rsidRDefault="001B41B1" w:rsidP="004E6698">
      <w:pPr>
        <w:spacing w:after="120" w:line="300" w:lineRule="auto"/>
      </w:pPr>
    </w:p>
    <w:p w14:paraId="110124F7" w14:textId="33A09472" w:rsidR="00FE2AA3" w:rsidRDefault="00752249" w:rsidP="004E6698">
      <w:pPr>
        <w:spacing w:after="120" w:line="300" w:lineRule="auto"/>
      </w:pPr>
      <w:r w:rsidRPr="00E65D35">
        <w:t xml:space="preserve">Seasonally </w:t>
      </w:r>
      <w:r w:rsidR="0060287B" w:rsidRPr="00E65D35">
        <w:t xml:space="preserve">adjusted </w:t>
      </w:r>
      <w:r w:rsidR="0060287B" w:rsidRPr="00E65D35">
        <w:rPr>
          <w:b/>
          <w:bCs/>
        </w:rPr>
        <w:t>i</w:t>
      </w:r>
      <w:r w:rsidR="0060287B" w:rsidRPr="00E65D35">
        <w:rPr>
          <w:rStyle w:val="NormalCalloutText"/>
        </w:rPr>
        <w:t>nventory</w:t>
      </w:r>
      <w:r w:rsidR="0060287B" w:rsidRPr="00E65D35">
        <w:t xml:space="preserve"> tells us how many months it would take to sell the existing</w:t>
      </w:r>
      <w:r w:rsidR="0060287B" w:rsidRPr="00D010BD">
        <w:t xml:space="preserve"> homes on the market</w:t>
      </w:r>
      <w:r w:rsidR="00F67F9D" w:rsidRPr="00D010BD">
        <w:t>.</w:t>
      </w:r>
      <w:r w:rsidR="00435320" w:rsidRPr="00D010BD">
        <w:t xml:space="preserve"> </w:t>
      </w:r>
      <w:r w:rsidR="0060287B" w:rsidRPr="00D010BD">
        <w:t xml:space="preserve">The seasonally adjusted </w:t>
      </w:r>
      <w:r w:rsidR="0060287B" w:rsidRPr="00F84C72">
        <w:rPr>
          <w:rStyle w:val="NormalCalloutText"/>
        </w:rPr>
        <w:t xml:space="preserve">inventory level for </w:t>
      </w:r>
      <w:r w:rsidR="00214FE4">
        <w:rPr>
          <w:rStyle w:val="NormalCalloutText"/>
        </w:rPr>
        <w:t>January</w:t>
      </w:r>
      <w:r w:rsidR="0060287B" w:rsidRPr="00F84C72">
        <w:rPr>
          <w:rStyle w:val="NormalCalloutText"/>
        </w:rPr>
        <w:t xml:space="preserve"> was </w:t>
      </w:r>
      <w:r w:rsidR="00A5716D">
        <w:rPr>
          <w:rStyle w:val="NormalCalloutText"/>
        </w:rPr>
        <w:t>2</w:t>
      </w:r>
      <w:r w:rsidR="002920FB">
        <w:rPr>
          <w:rStyle w:val="NormalCalloutText"/>
        </w:rPr>
        <w:t>.</w:t>
      </w:r>
      <w:r w:rsidR="00C60BD7">
        <w:rPr>
          <w:rStyle w:val="NormalCalloutText"/>
        </w:rPr>
        <w:t>3</w:t>
      </w:r>
      <w:r w:rsidR="0060287B" w:rsidRPr="00F84C72">
        <w:rPr>
          <w:rStyle w:val="NormalCalloutText"/>
        </w:rPr>
        <w:t xml:space="preserve"> months</w:t>
      </w:r>
      <w:r w:rsidR="0080655E" w:rsidRPr="00F84C72">
        <w:rPr>
          <w:rStyle w:val="NormalCalloutText"/>
        </w:rPr>
        <w:t>.</w:t>
      </w:r>
      <w:r w:rsidR="004E6698">
        <w:rPr>
          <w:rStyle w:val="NormalCalloutText"/>
          <w:b w:val="0"/>
          <w:bCs w:val="0"/>
        </w:rPr>
        <w:t xml:space="preserve"> S</w:t>
      </w:r>
      <w:r w:rsidR="00FE2AA3" w:rsidRPr="00D010BD">
        <w:t>ubtract</w:t>
      </w:r>
      <w:r w:rsidR="00395028">
        <w:t>ing</w:t>
      </w:r>
      <w:r w:rsidR="00A55858">
        <w:t xml:space="preserve"> </w:t>
      </w:r>
      <w:r w:rsidR="00A55858" w:rsidRPr="00A55858">
        <w:rPr>
          <w:b/>
          <w:bCs/>
        </w:rPr>
        <w:t>1,</w:t>
      </w:r>
      <w:r w:rsidR="00A5716D">
        <w:rPr>
          <w:b/>
          <w:bCs/>
        </w:rPr>
        <w:t>0</w:t>
      </w:r>
      <w:r w:rsidR="000210D8">
        <w:rPr>
          <w:b/>
          <w:bCs/>
        </w:rPr>
        <w:t>27</w:t>
      </w:r>
      <w:r w:rsidR="00A55858">
        <w:rPr>
          <w:b/>
          <w:bCs/>
        </w:rPr>
        <w:t xml:space="preserve"> “active offer”</w:t>
      </w:r>
      <w:r w:rsidR="00FE2AA3" w:rsidRPr="00D010BD">
        <w:t xml:space="preserve"> </w:t>
      </w:r>
      <w:r w:rsidR="00A55858">
        <w:t xml:space="preserve">listings </w:t>
      </w:r>
      <w:r w:rsidR="00FE2AA3" w:rsidRPr="00D010BD">
        <w:t xml:space="preserve">from those available for sale (about 80% of listings with an offer </w:t>
      </w:r>
      <w:r w:rsidR="004E6698">
        <w:t>sell</w:t>
      </w:r>
      <w:r w:rsidR="00FE2AA3" w:rsidRPr="00D010BD">
        <w:t>)</w:t>
      </w:r>
      <w:r w:rsidR="007562FC">
        <w:t xml:space="preserve"> </w:t>
      </w:r>
      <w:r w:rsidR="00FE2AA3" w:rsidRPr="00D010BD">
        <w:t xml:space="preserve">yields </w:t>
      </w:r>
      <w:r w:rsidR="00A5716D">
        <w:rPr>
          <w:b/>
          <w:bCs/>
          <w:color w:val="203058"/>
        </w:rPr>
        <w:t>2,</w:t>
      </w:r>
      <w:r w:rsidR="000210D8">
        <w:rPr>
          <w:b/>
          <w:bCs/>
          <w:color w:val="203058"/>
        </w:rPr>
        <w:t>475</w:t>
      </w:r>
      <w:r w:rsidR="00FE2AA3" w:rsidRPr="00F84C72">
        <w:rPr>
          <w:rStyle w:val="NormalCalloutText"/>
        </w:rPr>
        <w:t xml:space="preserve"> listings, which equals </w:t>
      </w:r>
      <w:r w:rsidR="00082AAF">
        <w:rPr>
          <w:rStyle w:val="NormalCalloutText"/>
        </w:rPr>
        <w:t>1</w:t>
      </w:r>
      <w:r w:rsidR="00E31F8C">
        <w:rPr>
          <w:rStyle w:val="NormalCalloutText"/>
        </w:rPr>
        <w:t>.</w:t>
      </w:r>
      <w:r w:rsidR="000210D8">
        <w:rPr>
          <w:rStyle w:val="NormalCalloutText"/>
        </w:rPr>
        <w:t>0</w:t>
      </w:r>
      <w:r w:rsidR="00FE2AA3" w:rsidRPr="00F84C72">
        <w:rPr>
          <w:rStyle w:val="NormalCalloutText"/>
        </w:rPr>
        <w:t xml:space="preserve"> month</w:t>
      </w:r>
      <w:r w:rsidR="00FD7B08">
        <w:rPr>
          <w:rStyle w:val="NormalCalloutText"/>
        </w:rPr>
        <w:t>s</w:t>
      </w:r>
      <w:r w:rsidR="00FE2AA3" w:rsidRPr="00F84C72">
        <w:rPr>
          <w:rStyle w:val="NormalCalloutText"/>
        </w:rPr>
        <w:t xml:space="preserve"> of inventory.</w:t>
      </w:r>
      <w:r w:rsidR="00E31F8C">
        <w:rPr>
          <w:rStyle w:val="NormalCalloutText"/>
        </w:rPr>
        <w:t xml:space="preserve"> </w:t>
      </w:r>
    </w:p>
    <w:p w14:paraId="1A667C1A" w14:textId="77777777" w:rsidR="009E2F8C" w:rsidRDefault="009E2F8C" w:rsidP="00716F12">
      <w:pPr>
        <w:spacing w:before="120" w:after="120"/>
        <w:jc w:val="center"/>
      </w:pPr>
    </w:p>
    <w:p w14:paraId="53C91D88" w14:textId="428A0C03" w:rsidR="00FE2AA3" w:rsidRDefault="000210D8" w:rsidP="00716F12">
      <w:pPr>
        <w:spacing w:before="120" w:after="120"/>
        <w:jc w:val="center"/>
      </w:pPr>
      <w:r>
        <w:rPr>
          <w:noProof/>
        </w:rPr>
        <w:drawing>
          <wp:inline distT="0" distB="0" distL="0" distR="0" wp14:anchorId="44FBA82E" wp14:editId="056FC56E">
            <wp:extent cx="5486400" cy="2971800"/>
            <wp:effectExtent l="0" t="0" r="0" b="0"/>
            <wp:docPr id="432117678" name="Chart 1">
              <a:extLst xmlns:a="http://schemas.openxmlformats.org/drawingml/2006/main">
                <a:ext uri="{FF2B5EF4-FFF2-40B4-BE49-F238E27FC236}">
                  <a16:creationId xmlns:a16="http://schemas.microsoft.com/office/drawing/2014/main" id="{4220DDEC-9644-40DF-9232-FA955E14F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09699B" w14:textId="77777777" w:rsidR="0087289E" w:rsidRDefault="0087289E" w:rsidP="00716F12">
      <w:pPr>
        <w:spacing w:before="120" w:after="120" w:line="300" w:lineRule="auto"/>
      </w:pPr>
    </w:p>
    <w:p w14:paraId="6CBF03B4" w14:textId="5E7CDBDF" w:rsidR="002920FB" w:rsidRDefault="004E6698" w:rsidP="00590916">
      <w:pPr>
        <w:spacing w:before="120" w:after="120" w:line="300" w:lineRule="auto"/>
        <w:rPr>
          <w:rFonts w:ascii="Arial" w:hAnsi="Arial" w:cs="Arial"/>
          <w:sz w:val="20"/>
          <w:szCs w:val="20"/>
        </w:rPr>
      </w:pPr>
      <w:r w:rsidRPr="00E65D35">
        <w:t xml:space="preserve">With </w:t>
      </w:r>
      <w:r w:rsidR="00A5716D">
        <w:t>3</w:t>
      </w:r>
      <w:r w:rsidRPr="00E65D35">
        <w:t>,</w:t>
      </w:r>
      <w:r w:rsidR="000210D8">
        <w:t>227</w:t>
      </w:r>
      <w:r w:rsidRPr="00E65D35">
        <w:t xml:space="preserve"> current listings providing </w:t>
      </w:r>
      <w:r w:rsidR="00A5716D">
        <w:t>2.</w:t>
      </w:r>
      <w:r w:rsidR="000210D8">
        <w:t>3</w:t>
      </w:r>
      <w:r w:rsidRPr="00E65D35">
        <w:t xml:space="preserve"> months of inventory, </w:t>
      </w:r>
      <w:r w:rsidRPr="00E65D35">
        <w:rPr>
          <w:rStyle w:val="NormalCalloutText"/>
        </w:rPr>
        <w:t>the market would need an</w:t>
      </w:r>
      <w:r w:rsidRPr="00F84C72">
        <w:rPr>
          <w:rStyle w:val="NormalCalloutText"/>
        </w:rPr>
        <w:t xml:space="preserve"> additional </w:t>
      </w:r>
      <w:r w:rsidR="000210D8">
        <w:rPr>
          <w:rStyle w:val="NormalCalloutText"/>
        </w:rPr>
        <w:t>5</w:t>
      </w:r>
      <w:r w:rsidRPr="00F84C72">
        <w:rPr>
          <w:rStyle w:val="NormalCalloutText"/>
        </w:rPr>
        <w:t>,</w:t>
      </w:r>
      <w:r w:rsidR="000210D8">
        <w:rPr>
          <w:rStyle w:val="NormalCalloutText"/>
        </w:rPr>
        <w:t>175</w:t>
      </w:r>
      <w:r w:rsidRPr="00F84C72">
        <w:rPr>
          <w:rStyle w:val="NormalCalloutText"/>
        </w:rPr>
        <w:t xml:space="preserve"> units to push inventory to </w:t>
      </w:r>
      <w:r w:rsidR="006B0D8F">
        <w:rPr>
          <w:rStyle w:val="NormalCalloutText"/>
        </w:rPr>
        <w:t>six</w:t>
      </w:r>
      <w:r w:rsidRPr="00F84C72">
        <w:rPr>
          <w:rStyle w:val="NormalCalloutText"/>
        </w:rPr>
        <w:t xml:space="preserve"> months.</w:t>
      </w:r>
      <w:r w:rsidRPr="00722A43">
        <w:rPr>
          <w:rFonts w:ascii="Arial" w:hAnsi="Arial" w:cs="Arial"/>
          <w:sz w:val="20"/>
          <w:szCs w:val="20"/>
        </w:rPr>
        <w:t xml:space="preserve"> </w:t>
      </w:r>
      <w:r w:rsidR="00890BA1" w:rsidRPr="0087289E">
        <w:rPr>
          <w:rStyle w:val="NormalCalloutText"/>
          <w:b w:val="0"/>
          <w:bCs w:val="0"/>
          <w:color w:val="auto"/>
        </w:rPr>
        <w:t>Six</w:t>
      </w:r>
      <w:r w:rsidR="00F67F9D" w:rsidRPr="0087289E">
        <w:rPr>
          <w:rStyle w:val="NormalCalloutText"/>
          <w:b w:val="0"/>
          <w:bCs w:val="0"/>
          <w:color w:val="auto"/>
        </w:rPr>
        <w:t xml:space="preserve"> months of inventory is considered a “balanced” market.</w:t>
      </w:r>
      <w:r w:rsidR="00F67F9D" w:rsidRPr="0087289E">
        <w:t xml:space="preserve"> If inventory falls below six months, the market favors sellers, and when inventory exceeds six months, it is a buyer’s market</w:t>
      </w:r>
      <w:r w:rsidR="00EC22D0" w:rsidRPr="0087289E">
        <w:t>.</w:t>
      </w:r>
      <w:r w:rsidR="00FC6C1A" w:rsidRPr="0087289E">
        <w:t xml:space="preserve"> </w:t>
      </w:r>
      <w:bookmarkEnd w:id="0"/>
    </w:p>
    <w:sectPr w:rsidR="002920FB" w:rsidSect="00C60BD7">
      <w:headerReference w:type="even" r:id="rId14"/>
      <w:headerReference w:type="default" r:id="rId15"/>
      <w:footerReference w:type="even" r:id="rId16"/>
      <w:footerReference w:type="default" r:id="rId17"/>
      <w:headerReference w:type="first" r:id="rId18"/>
      <w:footerReference w:type="first" r:id="rId19"/>
      <w:pgSz w:w="12240" w:h="15840"/>
      <w:pgMar w:top="540" w:right="1440" w:bottom="806"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C688A" w14:textId="77777777" w:rsidR="001F6600" w:rsidRDefault="001F6600" w:rsidP="003B327A">
      <w:r>
        <w:separator/>
      </w:r>
    </w:p>
  </w:endnote>
  <w:endnote w:type="continuationSeparator" w:id="0">
    <w:p w14:paraId="515491B6" w14:textId="77777777" w:rsidR="001F6600" w:rsidRDefault="001F6600" w:rsidP="003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300129"/>
      <w:docPartObj>
        <w:docPartGallery w:val="Page Numbers (Bottom of Page)"/>
        <w:docPartUnique/>
      </w:docPartObj>
    </w:sdtPr>
    <w:sdtEndPr>
      <w:rPr>
        <w:rStyle w:val="PageNumber"/>
      </w:rPr>
    </w:sdtEndPr>
    <w:sdtContent>
      <w:p w14:paraId="1FE5BE95" w14:textId="156FFAE5" w:rsidR="00D4300F" w:rsidRDefault="00D4300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8403830"/>
      <w:docPartObj>
        <w:docPartGallery w:val="Page Numbers (Bottom of Page)"/>
        <w:docPartUnique/>
      </w:docPartObj>
    </w:sdtPr>
    <w:sdtEndPr>
      <w:rPr>
        <w:rStyle w:val="PageNumber"/>
      </w:rPr>
    </w:sdtEndPr>
    <w:sdtContent>
      <w:p w14:paraId="2349D0BD" w14:textId="78AE5157" w:rsidR="0010266B" w:rsidRDefault="0010266B" w:rsidP="00D4300F">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928B85" w14:textId="77777777" w:rsidR="0010266B" w:rsidRDefault="0010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entury Gothic" w:hAnsi="Century Gothic"/>
        <w:b/>
        <w:bCs/>
        <w:sz w:val="16"/>
        <w:szCs w:val="16"/>
      </w:rPr>
      <w:id w:val="1011573456"/>
      <w:docPartObj>
        <w:docPartGallery w:val="Page Numbers (Bottom of Page)"/>
        <w:docPartUnique/>
      </w:docPartObj>
    </w:sdtPr>
    <w:sdtEndPr>
      <w:rPr>
        <w:rStyle w:val="PageNumber"/>
      </w:rPr>
    </w:sdtEndPr>
    <w:sdtContent>
      <w:p w14:paraId="64CFEC4F" w14:textId="43E8E004" w:rsidR="0010266B" w:rsidRPr="0010266B" w:rsidRDefault="0010266B" w:rsidP="00D4300F">
        <w:pPr>
          <w:pStyle w:val="Footer"/>
          <w:framePr w:wrap="none" w:vAnchor="text" w:hAnchor="margin" w:y="1"/>
          <w:rPr>
            <w:rStyle w:val="PageNumber"/>
            <w:rFonts w:ascii="Century Gothic" w:hAnsi="Century Gothic"/>
            <w:b/>
            <w:bCs/>
            <w:sz w:val="16"/>
            <w:szCs w:val="16"/>
          </w:rPr>
        </w:pPr>
        <w:r w:rsidRPr="0010266B">
          <w:rPr>
            <w:rStyle w:val="PageNumber"/>
            <w:rFonts w:ascii="Century Gothic" w:hAnsi="Century Gothic"/>
            <w:b/>
            <w:bCs/>
            <w:sz w:val="16"/>
            <w:szCs w:val="16"/>
          </w:rPr>
          <w:fldChar w:fldCharType="begin"/>
        </w:r>
        <w:r w:rsidRPr="0010266B">
          <w:rPr>
            <w:rStyle w:val="PageNumber"/>
            <w:rFonts w:ascii="Century Gothic" w:hAnsi="Century Gothic"/>
            <w:b/>
            <w:bCs/>
            <w:sz w:val="16"/>
            <w:szCs w:val="16"/>
          </w:rPr>
          <w:instrText xml:space="preserve"> PAGE </w:instrText>
        </w:r>
        <w:r w:rsidRPr="0010266B">
          <w:rPr>
            <w:rStyle w:val="PageNumber"/>
            <w:rFonts w:ascii="Century Gothic" w:hAnsi="Century Gothic"/>
            <w:b/>
            <w:bCs/>
            <w:sz w:val="16"/>
            <w:szCs w:val="16"/>
          </w:rPr>
          <w:fldChar w:fldCharType="separate"/>
        </w:r>
        <w:r w:rsidRPr="0010266B">
          <w:rPr>
            <w:rStyle w:val="PageNumber"/>
            <w:rFonts w:ascii="Century Gothic" w:hAnsi="Century Gothic"/>
            <w:b/>
            <w:bCs/>
            <w:noProof/>
            <w:sz w:val="16"/>
            <w:szCs w:val="16"/>
          </w:rPr>
          <w:t>2</w:t>
        </w:r>
        <w:r w:rsidRPr="0010266B">
          <w:rPr>
            <w:rStyle w:val="PageNumber"/>
            <w:rFonts w:ascii="Century Gothic" w:hAnsi="Century Gothic"/>
            <w:b/>
            <w:bCs/>
            <w:sz w:val="16"/>
            <w:szCs w:val="16"/>
          </w:rPr>
          <w:fldChar w:fldCharType="end"/>
        </w:r>
      </w:p>
    </w:sdtContent>
  </w:sdt>
  <w:p w14:paraId="0CE9DD8E" w14:textId="175DC8B5" w:rsidR="00086B75" w:rsidRDefault="0010266B" w:rsidP="00D4300F">
    <w:pPr>
      <w:pStyle w:val="Footer"/>
      <w:ind w:firstLine="360"/>
    </w:pPr>
    <w:r>
      <w:rPr>
        <w:noProof/>
      </w:rPr>
      <w:drawing>
        <wp:anchor distT="0" distB="0" distL="114300" distR="114300" simplePos="0" relativeHeight="251661312" behindDoc="1" locked="0" layoutInCell="1" allowOverlap="1" wp14:anchorId="03E99469" wp14:editId="2DE1E781">
          <wp:simplePos x="0" y="0"/>
          <wp:positionH relativeFrom="column">
            <wp:posOffset>4919345</wp:posOffset>
          </wp:positionH>
          <wp:positionV relativeFrom="paragraph">
            <wp:posOffset>-386080</wp:posOffset>
          </wp:positionV>
          <wp:extent cx="2057399" cy="714375"/>
          <wp:effectExtent l="0" t="0" r="635" b="0"/>
          <wp:wrapNone/>
          <wp:docPr id="783809175" name="Picture 78380917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399" cy="7143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AE1E" w14:textId="750CCCF4" w:rsidR="00DF7795" w:rsidRDefault="00DF7795">
    <w:pPr>
      <w:pStyle w:val="Footer"/>
    </w:pPr>
    <w:r>
      <w:rPr>
        <w:noProof/>
      </w:rPr>
      <w:drawing>
        <wp:anchor distT="0" distB="0" distL="114300" distR="114300" simplePos="0" relativeHeight="251657216" behindDoc="1" locked="0" layoutInCell="1" allowOverlap="1" wp14:anchorId="071F9804" wp14:editId="4F7160C1">
          <wp:simplePos x="0" y="0"/>
          <wp:positionH relativeFrom="margin">
            <wp:posOffset>-908050</wp:posOffset>
          </wp:positionH>
          <wp:positionV relativeFrom="paragraph">
            <wp:posOffset>248920</wp:posOffset>
          </wp:positionV>
          <wp:extent cx="7772400" cy="182685"/>
          <wp:effectExtent l="0" t="0" r="0" b="0"/>
          <wp:wrapNone/>
          <wp:docPr id="452884748" name="Picture 45288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772400" cy="1826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14042" w14:textId="77777777" w:rsidR="001F6600" w:rsidRDefault="001F6600" w:rsidP="003B327A">
      <w:r>
        <w:separator/>
      </w:r>
    </w:p>
  </w:footnote>
  <w:footnote w:type="continuationSeparator" w:id="0">
    <w:p w14:paraId="01FE6E15" w14:textId="77777777" w:rsidR="001F6600" w:rsidRDefault="001F6600" w:rsidP="003B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1305925"/>
      <w:docPartObj>
        <w:docPartGallery w:val="Page Numbers (Top of Page)"/>
        <w:docPartUnique/>
      </w:docPartObj>
    </w:sdtPr>
    <w:sdtEndPr>
      <w:rPr>
        <w:rStyle w:val="PageNumber"/>
      </w:rPr>
    </w:sdtEndPr>
    <w:sdtContent>
      <w:p w14:paraId="5549F23B" w14:textId="67499029" w:rsidR="0010266B" w:rsidRDefault="0010266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5422D">
          <w:rPr>
            <w:rStyle w:val="PageNumber"/>
            <w:noProof/>
          </w:rPr>
          <w:t>1</w:t>
        </w:r>
        <w:r>
          <w:rPr>
            <w:rStyle w:val="PageNumber"/>
          </w:rPr>
          <w:fldChar w:fldCharType="end"/>
        </w:r>
      </w:p>
    </w:sdtContent>
  </w:sdt>
  <w:p w14:paraId="7FBF11B6" w14:textId="77777777" w:rsidR="0010266B" w:rsidRDefault="00102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4D31" w14:textId="62F61BF2" w:rsidR="0010266B" w:rsidRDefault="0010266B">
    <w:pPr>
      <w:pStyle w:val="Header"/>
    </w:pPr>
    <w:r>
      <w:rPr>
        <w:noProof/>
      </w:rPr>
      <w:drawing>
        <wp:anchor distT="0" distB="0" distL="114300" distR="114300" simplePos="0" relativeHeight="251659264" behindDoc="1" locked="0" layoutInCell="1" allowOverlap="1" wp14:anchorId="169AFC6A" wp14:editId="62514721">
          <wp:simplePos x="0" y="0"/>
          <wp:positionH relativeFrom="column">
            <wp:posOffset>-901700</wp:posOffset>
          </wp:positionH>
          <wp:positionV relativeFrom="paragraph">
            <wp:posOffset>12700</wp:posOffset>
          </wp:positionV>
          <wp:extent cx="7772400" cy="182685"/>
          <wp:effectExtent l="0" t="0" r="0" b="0"/>
          <wp:wrapNone/>
          <wp:docPr id="1717302769" name="Picture 171730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772400" cy="1826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0D34" w14:textId="6749F43D" w:rsidR="0087201F" w:rsidRPr="00DF7795" w:rsidRDefault="00DF7795" w:rsidP="00DF7795">
    <w:pPr>
      <w:pStyle w:val="Header"/>
    </w:pPr>
    <w:r>
      <w:rPr>
        <w:noProof/>
      </w:rPr>
      <w:drawing>
        <wp:anchor distT="0" distB="0" distL="114300" distR="114300" simplePos="0" relativeHeight="251655168" behindDoc="1" locked="0" layoutInCell="1" allowOverlap="1" wp14:anchorId="1B2BA8F8" wp14:editId="512F3E5A">
          <wp:simplePos x="0" y="0"/>
          <wp:positionH relativeFrom="margin">
            <wp:posOffset>-914400</wp:posOffset>
          </wp:positionH>
          <wp:positionV relativeFrom="paragraph">
            <wp:posOffset>0</wp:posOffset>
          </wp:positionV>
          <wp:extent cx="7772400" cy="1434905"/>
          <wp:effectExtent l="0" t="0" r="0" b="0"/>
          <wp:wrapNone/>
          <wp:docPr id="1036468614" name="Picture 103646861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with low confidence"/>
                  <pic:cNvPicPr/>
                </pic:nvPicPr>
                <pic:blipFill>
                  <a:blip r:embed="rId1">
                    <a:extLst>
                      <a:ext uri="{BEBA8EAE-BF5A-486C-A8C5-ECC9F3942E4B}">
                        <a14:imgProps xmlns:a14="http://schemas.microsoft.com/office/drawing/2010/main">
                          <a14:imgLayer r:embed="rId2">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7772400" cy="1434905"/>
                  </a:xfrm>
                  <a:prstGeom prst="rect">
                    <a:avLst/>
                  </a:prstGeom>
                  <a:solidFill>
                    <a:srgbClr val="1F4E79"/>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312C4E"/>
    <w:multiLevelType w:val="hybridMultilevel"/>
    <w:tmpl w:val="C1EACCC4"/>
    <w:lvl w:ilvl="0" w:tplc="FE3E4B56">
      <w:start w:val="1"/>
      <w:numFmt w:val="decimal"/>
      <w:pStyle w:val="Style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E878AF"/>
    <w:multiLevelType w:val="multilevel"/>
    <w:tmpl w:val="921A981A"/>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11270BD"/>
    <w:multiLevelType w:val="hybridMultilevel"/>
    <w:tmpl w:val="AB209BB0"/>
    <w:lvl w:ilvl="0" w:tplc="B2D2B390">
      <w:start w:val="1"/>
      <w:numFmt w:val="decimal"/>
      <w:pStyle w:val="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0706DD"/>
    <w:multiLevelType w:val="hybridMultilevel"/>
    <w:tmpl w:val="921A981A"/>
    <w:lvl w:ilvl="0" w:tplc="9E56E20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9477250">
    <w:abstractNumId w:val="0"/>
  </w:num>
  <w:num w:numId="2" w16cid:durableId="587202810">
    <w:abstractNumId w:val="0"/>
  </w:num>
  <w:num w:numId="3" w16cid:durableId="1839926557">
    <w:abstractNumId w:val="5"/>
  </w:num>
  <w:num w:numId="4" w16cid:durableId="138499193">
    <w:abstractNumId w:val="4"/>
  </w:num>
  <w:num w:numId="5" w16cid:durableId="1157650364">
    <w:abstractNumId w:val="1"/>
  </w:num>
  <w:num w:numId="6" w16cid:durableId="564029695">
    <w:abstractNumId w:val="2"/>
  </w:num>
  <w:num w:numId="7" w16cid:durableId="26904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83"/>
    <w:rsid w:val="00002A09"/>
    <w:rsid w:val="000032B0"/>
    <w:rsid w:val="0000535B"/>
    <w:rsid w:val="00007A2F"/>
    <w:rsid w:val="00010A1A"/>
    <w:rsid w:val="00013AC8"/>
    <w:rsid w:val="0001575D"/>
    <w:rsid w:val="00015D53"/>
    <w:rsid w:val="00017D91"/>
    <w:rsid w:val="000210D8"/>
    <w:rsid w:val="000231FD"/>
    <w:rsid w:val="00025E65"/>
    <w:rsid w:val="00026FC5"/>
    <w:rsid w:val="00027002"/>
    <w:rsid w:val="00027936"/>
    <w:rsid w:val="000359A8"/>
    <w:rsid w:val="000418A7"/>
    <w:rsid w:val="00041F41"/>
    <w:rsid w:val="00045DDB"/>
    <w:rsid w:val="000478F6"/>
    <w:rsid w:val="00050D04"/>
    <w:rsid w:val="00050EC7"/>
    <w:rsid w:val="00057F91"/>
    <w:rsid w:val="000643AB"/>
    <w:rsid w:val="00074D33"/>
    <w:rsid w:val="00075CB8"/>
    <w:rsid w:val="00080E07"/>
    <w:rsid w:val="0008180B"/>
    <w:rsid w:val="00081B02"/>
    <w:rsid w:val="00082AAF"/>
    <w:rsid w:val="000834B8"/>
    <w:rsid w:val="00083B67"/>
    <w:rsid w:val="00084A59"/>
    <w:rsid w:val="00085C75"/>
    <w:rsid w:val="00086B75"/>
    <w:rsid w:val="000871EE"/>
    <w:rsid w:val="00087232"/>
    <w:rsid w:val="00092126"/>
    <w:rsid w:val="000927A7"/>
    <w:rsid w:val="0009739A"/>
    <w:rsid w:val="000A01E3"/>
    <w:rsid w:val="000A2CE6"/>
    <w:rsid w:val="000A3217"/>
    <w:rsid w:val="000A4141"/>
    <w:rsid w:val="000A54B9"/>
    <w:rsid w:val="000A7132"/>
    <w:rsid w:val="000A7A27"/>
    <w:rsid w:val="000B471A"/>
    <w:rsid w:val="000C0358"/>
    <w:rsid w:val="000C5520"/>
    <w:rsid w:val="000C5D86"/>
    <w:rsid w:val="000D0E85"/>
    <w:rsid w:val="000E0548"/>
    <w:rsid w:val="000E4CD9"/>
    <w:rsid w:val="000E646C"/>
    <w:rsid w:val="000E6502"/>
    <w:rsid w:val="000F21F9"/>
    <w:rsid w:val="0010266B"/>
    <w:rsid w:val="00105A82"/>
    <w:rsid w:val="00107E28"/>
    <w:rsid w:val="001111CB"/>
    <w:rsid w:val="00112D8F"/>
    <w:rsid w:val="001225DE"/>
    <w:rsid w:val="00122DEE"/>
    <w:rsid w:val="00123614"/>
    <w:rsid w:val="00123E7A"/>
    <w:rsid w:val="00124A77"/>
    <w:rsid w:val="00125C6C"/>
    <w:rsid w:val="00127EF0"/>
    <w:rsid w:val="001312C0"/>
    <w:rsid w:val="00132D71"/>
    <w:rsid w:val="00137528"/>
    <w:rsid w:val="001379FD"/>
    <w:rsid w:val="00144B86"/>
    <w:rsid w:val="00146897"/>
    <w:rsid w:val="001530AA"/>
    <w:rsid w:val="00153E0D"/>
    <w:rsid w:val="00156337"/>
    <w:rsid w:val="00157115"/>
    <w:rsid w:val="0016242D"/>
    <w:rsid w:val="00162A57"/>
    <w:rsid w:val="00167120"/>
    <w:rsid w:val="001710C0"/>
    <w:rsid w:val="00172794"/>
    <w:rsid w:val="00172E7E"/>
    <w:rsid w:val="00176044"/>
    <w:rsid w:val="00176BAD"/>
    <w:rsid w:val="00177CCC"/>
    <w:rsid w:val="001813B3"/>
    <w:rsid w:val="00183378"/>
    <w:rsid w:val="00183446"/>
    <w:rsid w:val="001865ED"/>
    <w:rsid w:val="00190964"/>
    <w:rsid w:val="001928B3"/>
    <w:rsid w:val="00192A0B"/>
    <w:rsid w:val="001A060A"/>
    <w:rsid w:val="001A5F8A"/>
    <w:rsid w:val="001B41B1"/>
    <w:rsid w:val="001B4CFE"/>
    <w:rsid w:val="001B610A"/>
    <w:rsid w:val="001C2406"/>
    <w:rsid w:val="001C2B1D"/>
    <w:rsid w:val="001C3C25"/>
    <w:rsid w:val="001C3CE4"/>
    <w:rsid w:val="001C62A3"/>
    <w:rsid w:val="001D27D9"/>
    <w:rsid w:val="001D3B48"/>
    <w:rsid w:val="001D7B23"/>
    <w:rsid w:val="001F0911"/>
    <w:rsid w:val="001F245E"/>
    <w:rsid w:val="001F5CBD"/>
    <w:rsid w:val="001F6600"/>
    <w:rsid w:val="001F7017"/>
    <w:rsid w:val="00205183"/>
    <w:rsid w:val="00207323"/>
    <w:rsid w:val="002114BD"/>
    <w:rsid w:val="00211BC4"/>
    <w:rsid w:val="00214FE4"/>
    <w:rsid w:val="002156E5"/>
    <w:rsid w:val="00215C52"/>
    <w:rsid w:val="002228CD"/>
    <w:rsid w:val="00226695"/>
    <w:rsid w:val="002268AB"/>
    <w:rsid w:val="002311B5"/>
    <w:rsid w:val="00232416"/>
    <w:rsid w:val="0023346D"/>
    <w:rsid w:val="002369FD"/>
    <w:rsid w:val="00241968"/>
    <w:rsid w:val="00244D23"/>
    <w:rsid w:val="0025010A"/>
    <w:rsid w:val="00254EA2"/>
    <w:rsid w:val="00260189"/>
    <w:rsid w:val="00261855"/>
    <w:rsid w:val="00267ADF"/>
    <w:rsid w:val="00270176"/>
    <w:rsid w:val="00270753"/>
    <w:rsid w:val="00276DCA"/>
    <w:rsid w:val="00277C91"/>
    <w:rsid w:val="00284B0C"/>
    <w:rsid w:val="00284EF5"/>
    <w:rsid w:val="002853E5"/>
    <w:rsid w:val="002864B3"/>
    <w:rsid w:val="002911FE"/>
    <w:rsid w:val="002920FB"/>
    <w:rsid w:val="002A41E2"/>
    <w:rsid w:val="002A6B1C"/>
    <w:rsid w:val="002A763A"/>
    <w:rsid w:val="002A78ED"/>
    <w:rsid w:val="002B1788"/>
    <w:rsid w:val="002B25FD"/>
    <w:rsid w:val="002B5840"/>
    <w:rsid w:val="002B5C72"/>
    <w:rsid w:val="002C0AE4"/>
    <w:rsid w:val="002C12CA"/>
    <w:rsid w:val="002C412A"/>
    <w:rsid w:val="002C639C"/>
    <w:rsid w:val="002D0230"/>
    <w:rsid w:val="002E3801"/>
    <w:rsid w:val="002E391A"/>
    <w:rsid w:val="002E40D8"/>
    <w:rsid w:val="002F03D7"/>
    <w:rsid w:val="002F2B80"/>
    <w:rsid w:val="002F59D0"/>
    <w:rsid w:val="003014F6"/>
    <w:rsid w:val="00301B28"/>
    <w:rsid w:val="00306E84"/>
    <w:rsid w:val="003079C4"/>
    <w:rsid w:val="00310100"/>
    <w:rsid w:val="003105DB"/>
    <w:rsid w:val="00310CFF"/>
    <w:rsid w:val="003118B9"/>
    <w:rsid w:val="003119B1"/>
    <w:rsid w:val="00314345"/>
    <w:rsid w:val="0031482E"/>
    <w:rsid w:val="0031621B"/>
    <w:rsid w:val="003171BE"/>
    <w:rsid w:val="003176C9"/>
    <w:rsid w:val="00323325"/>
    <w:rsid w:val="003244DA"/>
    <w:rsid w:val="00325528"/>
    <w:rsid w:val="00326B56"/>
    <w:rsid w:val="00327803"/>
    <w:rsid w:val="0033059A"/>
    <w:rsid w:val="00331633"/>
    <w:rsid w:val="0033168B"/>
    <w:rsid w:val="003343A9"/>
    <w:rsid w:val="00334E67"/>
    <w:rsid w:val="00347CC9"/>
    <w:rsid w:val="00350097"/>
    <w:rsid w:val="00350E1C"/>
    <w:rsid w:val="00352251"/>
    <w:rsid w:val="00353725"/>
    <w:rsid w:val="00354473"/>
    <w:rsid w:val="003639E9"/>
    <w:rsid w:val="00365D98"/>
    <w:rsid w:val="003724B8"/>
    <w:rsid w:val="00373C96"/>
    <w:rsid w:val="00377E8C"/>
    <w:rsid w:val="00377E9E"/>
    <w:rsid w:val="0038324D"/>
    <w:rsid w:val="00383620"/>
    <w:rsid w:val="003878AF"/>
    <w:rsid w:val="0039383D"/>
    <w:rsid w:val="00393E99"/>
    <w:rsid w:val="00395028"/>
    <w:rsid w:val="0039613C"/>
    <w:rsid w:val="003A0989"/>
    <w:rsid w:val="003A6347"/>
    <w:rsid w:val="003B1886"/>
    <w:rsid w:val="003B3214"/>
    <w:rsid w:val="003B327A"/>
    <w:rsid w:val="003C282B"/>
    <w:rsid w:val="003C3E5E"/>
    <w:rsid w:val="003C5FD7"/>
    <w:rsid w:val="003E4BD0"/>
    <w:rsid w:val="003F0A1B"/>
    <w:rsid w:val="003F403D"/>
    <w:rsid w:val="003F59E1"/>
    <w:rsid w:val="003F62F0"/>
    <w:rsid w:val="0040188A"/>
    <w:rsid w:val="00401E93"/>
    <w:rsid w:val="00402253"/>
    <w:rsid w:val="00402A91"/>
    <w:rsid w:val="004036BD"/>
    <w:rsid w:val="00407D21"/>
    <w:rsid w:val="00416329"/>
    <w:rsid w:val="00416DF0"/>
    <w:rsid w:val="004217B7"/>
    <w:rsid w:val="00421D43"/>
    <w:rsid w:val="00424608"/>
    <w:rsid w:val="00430E07"/>
    <w:rsid w:val="0043444E"/>
    <w:rsid w:val="00434612"/>
    <w:rsid w:val="00435320"/>
    <w:rsid w:val="00436BD9"/>
    <w:rsid w:val="00437958"/>
    <w:rsid w:val="00437E34"/>
    <w:rsid w:val="0044014E"/>
    <w:rsid w:val="00440264"/>
    <w:rsid w:val="004433DB"/>
    <w:rsid w:val="00445F1E"/>
    <w:rsid w:val="00450916"/>
    <w:rsid w:val="00460083"/>
    <w:rsid w:val="00460A09"/>
    <w:rsid w:val="004616F1"/>
    <w:rsid w:val="0046205A"/>
    <w:rsid w:val="004635F0"/>
    <w:rsid w:val="00465F52"/>
    <w:rsid w:val="00470AB1"/>
    <w:rsid w:val="004732AA"/>
    <w:rsid w:val="0047433E"/>
    <w:rsid w:val="00474ECB"/>
    <w:rsid w:val="00476AA0"/>
    <w:rsid w:val="00481980"/>
    <w:rsid w:val="0048406D"/>
    <w:rsid w:val="0049421B"/>
    <w:rsid w:val="004A1A6C"/>
    <w:rsid w:val="004A5A2A"/>
    <w:rsid w:val="004A5FC1"/>
    <w:rsid w:val="004B1439"/>
    <w:rsid w:val="004B2A09"/>
    <w:rsid w:val="004B2A93"/>
    <w:rsid w:val="004C7E31"/>
    <w:rsid w:val="004E2C81"/>
    <w:rsid w:val="004E6698"/>
    <w:rsid w:val="004E6E55"/>
    <w:rsid w:val="004E7EEF"/>
    <w:rsid w:val="004F08C0"/>
    <w:rsid w:val="004F2090"/>
    <w:rsid w:val="00503E46"/>
    <w:rsid w:val="0050657D"/>
    <w:rsid w:val="00510938"/>
    <w:rsid w:val="00513B1A"/>
    <w:rsid w:val="0051489E"/>
    <w:rsid w:val="005160A6"/>
    <w:rsid w:val="005170D2"/>
    <w:rsid w:val="0052049F"/>
    <w:rsid w:val="005215D6"/>
    <w:rsid w:val="00521E94"/>
    <w:rsid w:val="005335BE"/>
    <w:rsid w:val="00534DD3"/>
    <w:rsid w:val="0054105F"/>
    <w:rsid w:val="0054195F"/>
    <w:rsid w:val="00542FF4"/>
    <w:rsid w:val="00545C01"/>
    <w:rsid w:val="005460CE"/>
    <w:rsid w:val="005477F8"/>
    <w:rsid w:val="005478AC"/>
    <w:rsid w:val="005530B6"/>
    <w:rsid w:val="00554F4A"/>
    <w:rsid w:val="005552A3"/>
    <w:rsid w:val="0055631D"/>
    <w:rsid w:val="00556E33"/>
    <w:rsid w:val="005640BF"/>
    <w:rsid w:val="005650BC"/>
    <w:rsid w:val="00567908"/>
    <w:rsid w:val="005734DB"/>
    <w:rsid w:val="0057459F"/>
    <w:rsid w:val="005753FB"/>
    <w:rsid w:val="00577F84"/>
    <w:rsid w:val="00580AAD"/>
    <w:rsid w:val="00585519"/>
    <w:rsid w:val="00590916"/>
    <w:rsid w:val="005912FE"/>
    <w:rsid w:val="00591C7A"/>
    <w:rsid w:val="00593670"/>
    <w:rsid w:val="0059459C"/>
    <w:rsid w:val="0059620F"/>
    <w:rsid w:val="005B306B"/>
    <w:rsid w:val="005C1A84"/>
    <w:rsid w:val="005C25E4"/>
    <w:rsid w:val="005C3BB5"/>
    <w:rsid w:val="005C4AF7"/>
    <w:rsid w:val="005C581B"/>
    <w:rsid w:val="005C5E3F"/>
    <w:rsid w:val="005D0C58"/>
    <w:rsid w:val="005D4112"/>
    <w:rsid w:val="005E3EDE"/>
    <w:rsid w:val="005E4C81"/>
    <w:rsid w:val="005F3908"/>
    <w:rsid w:val="00602021"/>
    <w:rsid w:val="0060287B"/>
    <w:rsid w:val="00603A94"/>
    <w:rsid w:val="00607B60"/>
    <w:rsid w:val="00612A0E"/>
    <w:rsid w:val="006146B0"/>
    <w:rsid w:val="006200A6"/>
    <w:rsid w:val="006213F9"/>
    <w:rsid w:val="00623E52"/>
    <w:rsid w:val="006247E9"/>
    <w:rsid w:val="00627017"/>
    <w:rsid w:val="00627F72"/>
    <w:rsid w:val="0063404B"/>
    <w:rsid w:val="00636212"/>
    <w:rsid w:val="006416AF"/>
    <w:rsid w:val="006459E3"/>
    <w:rsid w:val="00645AD0"/>
    <w:rsid w:val="0065300F"/>
    <w:rsid w:val="00654B2A"/>
    <w:rsid w:val="00656C73"/>
    <w:rsid w:val="00657358"/>
    <w:rsid w:val="00657B46"/>
    <w:rsid w:val="00657D2E"/>
    <w:rsid w:val="00662485"/>
    <w:rsid w:val="00667F9C"/>
    <w:rsid w:val="0067111B"/>
    <w:rsid w:val="00673F45"/>
    <w:rsid w:val="00681DC8"/>
    <w:rsid w:val="006836E9"/>
    <w:rsid w:val="00690E70"/>
    <w:rsid w:val="00694286"/>
    <w:rsid w:val="00697541"/>
    <w:rsid w:val="006A0D96"/>
    <w:rsid w:val="006A4D33"/>
    <w:rsid w:val="006B0D8F"/>
    <w:rsid w:val="006B69FE"/>
    <w:rsid w:val="006C0A4A"/>
    <w:rsid w:val="006D06AC"/>
    <w:rsid w:val="006D13A0"/>
    <w:rsid w:val="006D176A"/>
    <w:rsid w:val="006D195E"/>
    <w:rsid w:val="006D1DE2"/>
    <w:rsid w:val="006D22A4"/>
    <w:rsid w:val="006D6799"/>
    <w:rsid w:val="006E0511"/>
    <w:rsid w:val="006E0DB1"/>
    <w:rsid w:val="006E60DF"/>
    <w:rsid w:val="006E7D88"/>
    <w:rsid w:val="006F1DFF"/>
    <w:rsid w:val="006F7E40"/>
    <w:rsid w:val="00704C25"/>
    <w:rsid w:val="0070562B"/>
    <w:rsid w:val="00716F12"/>
    <w:rsid w:val="00717D51"/>
    <w:rsid w:val="007214B3"/>
    <w:rsid w:val="00721F71"/>
    <w:rsid w:val="00722A43"/>
    <w:rsid w:val="0073360C"/>
    <w:rsid w:val="00736B38"/>
    <w:rsid w:val="0073717C"/>
    <w:rsid w:val="0074260B"/>
    <w:rsid w:val="00742C85"/>
    <w:rsid w:val="00745FF8"/>
    <w:rsid w:val="00750CD9"/>
    <w:rsid w:val="00752041"/>
    <w:rsid w:val="00752249"/>
    <w:rsid w:val="00754539"/>
    <w:rsid w:val="00754753"/>
    <w:rsid w:val="00754FD0"/>
    <w:rsid w:val="007562FC"/>
    <w:rsid w:val="00760F42"/>
    <w:rsid w:val="00761F56"/>
    <w:rsid w:val="00770D40"/>
    <w:rsid w:val="0077154C"/>
    <w:rsid w:val="0077361B"/>
    <w:rsid w:val="00775F51"/>
    <w:rsid w:val="00777721"/>
    <w:rsid w:val="0078467D"/>
    <w:rsid w:val="007848D3"/>
    <w:rsid w:val="00785F83"/>
    <w:rsid w:val="007900CB"/>
    <w:rsid w:val="0079199D"/>
    <w:rsid w:val="007928FE"/>
    <w:rsid w:val="0079305F"/>
    <w:rsid w:val="007A5A12"/>
    <w:rsid w:val="007B1281"/>
    <w:rsid w:val="007B4513"/>
    <w:rsid w:val="007B6D3B"/>
    <w:rsid w:val="007C00E5"/>
    <w:rsid w:val="007C3421"/>
    <w:rsid w:val="007C3470"/>
    <w:rsid w:val="007C3602"/>
    <w:rsid w:val="007C3727"/>
    <w:rsid w:val="007C40CE"/>
    <w:rsid w:val="007C4327"/>
    <w:rsid w:val="007C46C6"/>
    <w:rsid w:val="007D09D8"/>
    <w:rsid w:val="007D5E24"/>
    <w:rsid w:val="007E0B53"/>
    <w:rsid w:val="007E44AB"/>
    <w:rsid w:val="007E5323"/>
    <w:rsid w:val="007F6B5D"/>
    <w:rsid w:val="00800766"/>
    <w:rsid w:val="0080131C"/>
    <w:rsid w:val="00805843"/>
    <w:rsid w:val="00805CC5"/>
    <w:rsid w:val="0080655E"/>
    <w:rsid w:val="00813045"/>
    <w:rsid w:val="008130DA"/>
    <w:rsid w:val="00815481"/>
    <w:rsid w:val="00817377"/>
    <w:rsid w:val="00822003"/>
    <w:rsid w:val="00822622"/>
    <w:rsid w:val="00831E2B"/>
    <w:rsid w:val="00832D28"/>
    <w:rsid w:val="0083681A"/>
    <w:rsid w:val="0084031D"/>
    <w:rsid w:val="00847102"/>
    <w:rsid w:val="00853C6E"/>
    <w:rsid w:val="00857CA5"/>
    <w:rsid w:val="008600B8"/>
    <w:rsid w:val="008646AE"/>
    <w:rsid w:val="00871C1A"/>
    <w:rsid w:val="0087201F"/>
    <w:rsid w:val="0087289E"/>
    <w:rsid w:val="00882765"/>
    <w:rsid w:val="00882A53"/>
    <w:rsid w:val="0088300E"/>
    <w:rsid w:val="00886BD5"/>
    <w:rsid w:val="00887388"/>
    <w:rsid w:val="00890BA1"/>
    <w:rsid w:val="00890E1D"/>
    <w:rsid w:val="008922D3"/>
    <w:rsid w:val="00892539"/>
    <w:rsid w:val="0089320B"/>
    <w:rsid w:val="00896C6F"/>
    <w:rsid w:val="008A3DC3"/>
    <w:rsid w:val="008A6E66"/>
    <w:rsid w:val="008B059D"/>
    <w:rsid w:val="008B08A7"/>
    <w:rsid w:val="008C1EA3"/>
    <w:rsid w:val="008C5DAC"/>
    <w:rsid w:val="008C6F6A"/>
    <w:rsid w:val="008D51A0"/>
    <w:rsid w:val="008D5219"/>
    <w:rsid w:val="008E494E"/>
    <w:rsid w:val="008E64A6"/>
    <w:rsid w:val="008F12C5"/>
    <w:rsid w:val="008F15EA"/>
    <w:rsid w:val="008F20DE"/>
    <w:rsid w:val="008F46A7"/>
    <w:rsid w:val="00900DBC"/>
    <w:rsid w:val="0090335D"/>
    <w:rsid w:val="00912FB8"/>
    <w:rsid w:val="00913F14"/>
    <w:rsid w:val="00915E05"/>
    <w:rsid w:val="0091767C"/>
    <w:rsid w:val="0092034A"/>
    <w:rsid w:val="00921DBE"/>
    <w:rsid w:val="0092306F"/>
    <w:rsid w:val="009256C4"/>
    <w:rsid w:val="009303A0"/>
    <w:rsid w:val="0093743F"/>
    <w:rsid w:val="009407A1"/>
    <w:rsid w:val="00945145"/>
    <w:rsid w:val="00945C7F"/>
    <w:rsid w:val="009460C7"/>
    <w:rsid w:val="00946D4A"/>
    <w:rsid w:val="00950D76"/>
    <w:rsid w:val="00951888"/>
    <w:rsid w:val="00953B8C"/>
    <w:rsid w:val="00953F34"/>
    <w:rsid w:val="00954C2D"/>
    <w:rsid w:val="00956B75"/>
    <w:rsid w:val="00957AA6"/>
    <w:rsid w:val="00960659"/>
    <w:rsid w:val="00961059"/>
    <w:rsid w:val="00963F94"/>
    <w:rsid w:val="00965378"/>
    <w:rsid w:val="0096573C"/>
    <w:rsid w:val="00966533"/>
    <w:rsid w:val="0096795D"/>
    <w:rsid w:val="00973EEB"/>
    <w:rsid w:val="009745D6"/>
    <w:rsid w:val="00977AE7"/>
    <w:rsid w:val="009802F1"/>
    <w:rsid w:val="00981675"/>
    <w:rsid w:val="00985B7F"/>
    <w:rsid w:val="00986E1D"/>
    <w:rsid w:val="00990EE9"/>
    <w:rsid w:val="00992EDE"/>
    <w:rsid w:val="00996601"/>
    <w:rsid w:val="00996A8C"/>
    <w:rsid w:val="009A03F9"/>
    <w:rsid w:val="009A3885"/>
    <w:rsid w:val="009A4FA7"/>
    <w:rsid w:val="009A6291"/>
    <w:rsid w:val="009A6579"/>
    <w:rsid w:val="009B0737"/>
    <w:rsid w:val="009B0D6E"/>
    <w:rsid w:val="009B2887"/>
    <w:rsid w:val="009B2BA1"/>
    <w:rsid w:val="009B6FCA"/>
    <w:rsid w:val="009B7675"/>
    <w:rsid w:val="009C29B1"/>
    <w:rsid w:val="009C6EA8"/>
    <w:rsid w:val="009D180F"/>
    <w:rsid w:val="009D2241"/>
    <w:rsid w:val="009D3CE1"/>
    <w:rsid w:val="009D3E25"/>
    <w:rsid w:val="009D4B9C"/>
    <w:rsid w:val="009D4C3C"/>
    <w:rsid w:val="009D4F89"/>
    <w:rsid w:val="009D6996"/>
    <w:rsid w:val="009E2F8C"/>
    <w:rsid w:val="009E4BB1"/>
    <w:rsid w:val="009E6AC3"/>
    <w:rsid w:val="009F1F68"/>
    <w:rsid w:val="009F21C4"/>
    <w:rsid w:val="00A017CA"/>
    <w:rsid w:val="00A0243B"/>
    <w:rsid w:val="00A0699D"/>
    <w:rsid w:val="00A10126"/>
    <w:rsid w:val="00A139C9"/>
    <w:rsid w:val="00A1782B"/>
    <w:rsid w:val="00A2068E"/>
    <w:rsid w:val="00A2088C"/>
    <w:rsid w:val="00A2539A"/>
    <w:rsid w:val="00A25A48"/>
    <w:rsid w:val="00A260CB"/>
    <w:rsid w:val="00A34AB3"/>
    <w:rsid w:val="00A35390"/>
    <w:rsid w:val="00A358FD"/>
    <w:rsid w:val="00A35EE2"/>
    <w:rsid w:val="00A364ED"/>
    <w:rsid w:val="00A37F31"/>
    <w:rsid w:val="00A41720"/>
    <w:rsid w:val="00A42571"/>
    <w:rsid w:val="00A45D52"/>
    <w:rsid w:val="00A47356"/>
    <w:rsid w:val="00A4749D"/>
    <w:rsid w:val="00A47E53"/>
    <w:rsid w:val="00A5422D"/>
    <w:rsid w:val="00A55858"/>
    <w:rsid w:val="00A5716D"/>
    <w:rsid w:val="00A608CA"/>
    <w:rsid w:val="00A60995"/>
    <w:rsid w:val="00A648D1"/>
    <w:rsid w:val="00A66F2A"/>
    <w:rsid w:val="00A675BE"/>
    <w:rsid w:val="00A7320C"/>
    <w:rsid w:val="00A750DA"/>
    <w:rsid w:val="00A761D3"/>
    <w:rsid w:val="00A86766"/>
    <w:rsid w:val="00A91006"/>
    <w:rsid w:val="00A92D0C"/>
    <w:rsid w:val="00A96CA0"/>
    <w:rsid w:val="00AA0451"/>
    <w:rsid w:val="00AA16AC"/>
    <w:rsid w:val="00AB0545"/>
    <w:rsid w:val="00AB1D2A"/>
    <w:rsid w:val="00AB30DB"/>
    <w:rsid w:val="00AC28D6"/>
    <w:rsid w:val="00AC3065"/>
    <w:rsid w:val="00AC6A57"/>
    <w:rsid w:val="00AD04AA"/>
    <w:rsid w:val="00AD1A34"/>
    <w:rsid w:val="00AD4C46"/>
    <w:rsid w:val="00AD62F0"/>
    <w:rsid w:val="00AD642D"/>
    <w:rsid w:val="00AE1A13"/>
    <w:rsid w:val="00AE298D"/>
    <w:rsid w:val="00AE3BB8"/>
    <w:rsid w:val="00AE3EB4"/>
    <w:rsid w:val="00AE6343"/>
    <w:rsid w:val="00AF5A18"/>
    <w:rsid w:val="00AF6456"/>
    <w:rsid w:val="00AF765C"/>
    <w:rsid w:val="00B01ED9"/>
    <w:rsid w:val="00B01F83"/>
    <w:rsid w:val="00B02FC9"/>
    <w:rsid w:val="00B062F3"/>
    <w:rsid w:val="00B151AD"/>
    <w:rsid w:val="00B170CC"/>
    <w:rsid w:val="00B20739"/>
    <w:rsid w:val="00B209A7"/>
    <w:rsid w:val="00B20EBE"/>
    <w:rsid w:val="00B224F4"/>
    <w:rsid w:val="00B31A16"/>
    <w:rsid w:val="00B330BD"/>
    <w:rsid w:val="00B3472D"/>
    <w:rsid w:val="00B40DFC"/>
    <w:rsid w:val="00B441CE"/>
    <w:rsid w:val="00B46E8C"/>
    <w:rsid w:val="00B500F8"/>
    <w:rsid w:val="00B65888"/>
    <w:rsid w:val="00B704CC"/>
    <w:rsid w:val="00B81A3B"/>
    <w:rsid w:val="00B85795"/>
    <w:rsid w:val="00B86C67"/>
    <w:rsid w:val="00B92635"/>
    <w:rsid w:val="00B97E5A"/>
    <w:rsid w:val="00BA51DE"/>
    <w:rsid w:val="00BA6A26"/>
    <w:rsid w:val="00BA70FF"/>
    <w:rsid w:val="00BA71CB"/>
    <w:rsid w:val="00BB352F"/>
    <w:rsid w:val="00BB4423"/>
    <w:rsid w:val="00BB55D6"/>
    <w:rsid w:val="00BC0D66"/>
    <w:rsid w:val="00BC1205"/>
    <w:rsid w:val="00BD05F0"/>
    <w:rsid w:val="00BD2974"/>
    <w:rsid w:val="00BD363D"/>
    <w:rsid w:val="00BD5047"/>
    <w:rsid w:val="00BD5FEE"/>
    <w:rsid w:val="00BD6EF6"/>
    <w:rsid w:val="00BD7E94"/>
    <w:rsid w:val="00BE0E5A"/>
    <w:rsid w:val="00BF05EC"/>
    <w:rsid w:val="00BF0DA5"/>
    <w:rsid w:val="00BF155E"/>
    <w:rsid w:val="00BF3A7C"/>
    <w:rsid w:val="00BF7895"/>
    <w:rsid w:val="00C0002D"/>
    <w:rsid w:val="00C066D8"/>
    <w:rsid w:val="00C075BE"/>
    <w:rsid w:val="00C10518"/>
    <w:rsid w:val="00C105B5"/>
    <w:rsid w:val="00C16329"/>
    <w:rsid w:val="00C16B23"/>
    <w:rsid w:val="00C20390"/>
    <w:rsid w:val="00C20959"/>
    <w:rsid w:val="00C22763"/>
    <w:rsid w:val="00C234BD"/>
    <w:rsid w:val="00C24714"/>
    <w:rsid w:val="00C334B0"/>
    <w:rsid w:val="00C34FFF"/>
    <w:rsid w:val="00C407A2"/>
    <w:rsid w:val="00C41C9C"/>
    <w:rsid w:val="00C434EA"/>
    <w:rsid w:val="00C46012"/>
    <w:rsid w:val="00C47C42"/>
    <w:rsid w:val="00C547F1"/>
    <w:rsid w:val="00C5567F"/>
    <w:rsid w:val="00C60BD7"/>
    <w:rsid w:val="00C60C7C"/>
    <w:rsid w:val="00C63ADE"/>
    <w:rsid w:val="00C63D82"/>
    <w:rsid w:val="00C73AAD"/>
    <w:rsid w:val="00C746BD"/>
    <w:rsid w:val="00C76AED"/>
    <w:rsid w:val="00C77E4B"/>
    <w:rsid w:val="00C8517F"/>
    <w:rsid w:val="00C919A0"/>
    <w:rsid w:val="00CA4DB0"/>
    <w:rsid w:val="00CA5627"/>
    <w:rsid w:val="00CB0036"/>
    <w:rsid w:val="00CC1EAA"/>
    <w:rsid w:val="00CC316C"/>
    <w:rsid w:val="00CD08DE"/>
    <w:rsid w:val="00CD19F7"/>
    <w:rsid w:val="00CD4658"/>
    <w:rsid w:val="00CD6193"/>
    <w:rsid w:val="00CD7CA8"/>
    <w:rsid w:val="00CD7E58"/>
    <w:rsid w:val="00CE1456"/>
    <w:rsid w:val="00CE4A8B"/>
    <w:rsid w:val="00CF118C"/>
    <w:rsid w:val="00CF1195"/>
    <w:rsid w:val="00CF13B7"/>
    <w:rsid w:val="00CF3506"/>
    <w:rsid w:val="00CF712E"/>
    <w:rsid w:val="00D00518"/>
    <w:rsid w:val="00D010BD"/>
    <w:rsid w:val="00D03F2F"/>
    <w:rsid w:val="00D0513E"/>
    <w:rsid w:val="00D061C3"/>
    <w:rsid w:val="00D07956"/>
    <w:rsid w:val="00D10D0E"/>
    <w:rsid w:val="00D126F1"/>
    <w:rsid w:val="00D128E8"/>
    <w:rsid w:val="00D15637"/>
    <w:rsid w:val="00D1723D"/>
    <w:rsid w:val="00D27B49"/>
    <w:rsid w:val="00D31E52"/>
    <w:rsid w:val="00D33806"/>
    <w:rsid w:val="00D34058"/>
    <w:rsid w:val="00D36A48"/>
    <w:rsid w:val="00D4300F"/>
    <w:rsid w:val="00D432FD"/>
    <w:rsid w:val="00D465C9"/>
    <w:rsid w:val="00D510F7"/>
    <w:rsid w:val="00D71B10"/>
    <w:rsid w:val="00D729BF"/>
    <w:rsid w:val="00D747A8"/>
    <w:rsid w:val="00D75691"/>
    <w:rsid w:val="00D7710D"/>
    <w:rsid w:val="00D776E8"/>
    <w:rsid w:val="00D81D49"/>
    <w:rsid w:val="00D82DAA"/>
    <w:rsid w:val="00D83A25"/>
    <w:rsid w:val="00D83E09"/>
    <w:rsid w:val="00D87084"/>
    <w:rsid w:val="00D8709F"/>
    <w:rsid w:val="00D9193B"/>
    <w:rsid w:val="00D93CEF"/>
    <w:rsid w:val="00D9455C"/>
    <w:rsid w:val="00D94E82"/>
    <w:rsid w:val="00DA2234"/>
    <w:rsid w:val="00DA2DEC"/>
    <w:rsid w:val="00DA467F"/>
    <w:rsid w:val="00DB0943"/>
    <w:rsid w:val="00DB6AD0"/>
    <w:rsid w:val="00DB7C1E"/>
    <w:rsid w:val="00DC07EE"/>
    <w:rsid w:val="00DC1506"/>
    <w:rsid w:val="00DC55EC"/>
    <w:rsid w:val="00DC6504"/>
    <w:rsid w:val="00DC7220"/>
    <w:rsid w:val="00DC746F"/>
    <w:rsid w:val="00DD184E"/>
    <w:rsid w:val="00DD2BDC"/>
    <w:rsid w:val="00DE086A"/>
    <w:rsid w:val="00DE2268"/>
    <w:rsid w:val="00DE4001"/>
    <w:rsid w:val="00DE4409"/>
    <w:rsid w:val="00DE478C"/>
    <w:rsid w:val="00DE613A"/>
    <w:rsid w:val="00DF411E"/>
    <w:rsid w:val="00DF7795"/>
    <w:rsid w:val="00E00EAA"/>
    <w:rsid w:val="00E02A9E"/>
    <w:rsid w:val="00E047BD"/>
    <w:rsid w:val="00E077B8"/>
    <w:rsid w:val="00E132E6"/>
    <w:rsid w:val="00E179C7"/>
    <w:rsid w:val="00E20162"/>
    <w:rsid w:val="00E22DD1"/>
    <w:rsid w:val="00E250AA"/>
    <w:rsid w:val="00E302C4"/>
    <w:rsid w:val="00E318C9"/>
    <w:rsid w:val="00E31F8C"/>
    <w:rsid w:val="00E3381F"/>
    <w:rsid w:val="00E33FB3"/>
    <w:rsid w:val="00E34181"/>
    <w:rsid w:val="00E35013"/>
    <w:rsid w:val="00E35D19"/>
    <w:rsid w:val="00E36750"/>
    <w:rsid w:val="00E37C15"/>
    <w:rsid w:val="00E4060D"/>
    <w:rsid w:val="00E4062C"/>
    <w:rsid w:val="00E40C3D"/>
    <w:rsid w:val="00E44884"/>
    <w:rsid w:val="00E456F1"/>
    <w:rsid w:val="00E46188"/>
    <w:rsid w:val="00E4780C"/>
    <w:rsid w:val="00E51D7E"/>
    <w:rsid w:val="00E54BEE"/>
    <w:rsid w:val="00E5715D"/>
    <w:rsid w:val="00E578C4"/>
    <w:rsid w:val="00E6481D"/>
    <w:rsid w:val="00E64AEC"/>
    <w:rsid w:val="00E65D35"/>
    <w:rsid w:val="00E67160"/>
    <w:rsid w:val="00E72019"/>
    <w:rsid w:val="00E722CF"/>
    <w:rsid w:val="00E72902"/>
    <w:rsid w:val="00E739D4"/>
    <w:rsid w:val="00E749C3"/>
    <w:rsid w:val="00E77D7B"/>
    <w:rsid w:val="00E81829"/>
    <w:rsid w:val="00E8432A"/>
    <w:rsid w:val="00E913B2"/>
    <w:rsid w:val="00EA266F"/>
    <w:rsid w:val="00EA2981"/>
    <w:rsid w:val="00EA2CD3"/>
    <w:rsid w:val="00EA2F2A"/>
    <w:rsid w:val="00EA5AB8"/>
    <w:rsid w:val="00EA5B86"/>
    <w:rsid w:val="00EB1B71"/>
    <w:rsid w:val="00EB252D"/>
    <w:rsid w:val="00EB2961"/>
    <w:rsid w:val="00EB2CA3"/>
    <w:rsid w:val="00EB334C"/>
    <w:rsid w:val="00EB49AC"/>
    <w:rsid w:val="00EB4B61"/>
    <w:rsid w:val="00EB6DC0"/>
    <w:rsid w:val="00EC22D0"/>
    <w:rsid w:val="00EC23F2"/>
    <w:rsid w:val="00EC789A"/>
    <w:rsid w:val="00ED0B05"/>
    <w:rsid w:val="00ED27FC"/>
    <w:rsid w:val="00EE26A4"/>
    <w:rsid w:val="00EE505B"/>
    <w:rsid w:val="00EF58D7"/>
    <w:rsid w:val="00F00AFE"/>
    <w:rsid w:val="00F01A99"/>
    <w:rsid w:val="00F024C3"/>
    <w:rsid w:val="00F03600"/>
    <w:rsid w:val="00F07937"/>
    <w:rsid w:val="00F0799F"/>
    <w:rsid w:val="00F105E6"/>
    <w:rsid w:val="00F11245"/>
    <w:rsid w:val="00F1131E"/>
    <w:rsid w:val="00F1254A"/>
    <w:rsid w:val="00F2081D"/>
    <w:rsid w:val="00F22843"/>
    <w:rsid w:val="00F264CF"/>
    <w:rsid w:val="00F27208"/>
    <w:rsid w:val="00F34596"/>
    <w:rsid w:val="00F35B69"/>
    <w:rsid w:val="00F35E94"/>
    <w:rsid w:val="00F402BD"/>
    <w:rsid w:val="00F40B43"/>
    <w:rsid w:val="00F40BDC"/>
    <w:rsid w:val="00F4138C"/>
    <w:rsid w:val="00F41BD7"/>
    <w:rsid w:val="00F41EBA"/>
    <w:rsid w:val="00F43485"/>
    <w:rsid w:val="00F4702E"/>
    <w:rsid w:val="00F47C51"/>
    <w:rsid w:val="00F51A3F"/>
    <w:rsid w:val="00F537E4"/>
    <w:rsid w:val="00F56E8C"/>
    <w:rsid w:val="00F60C8B"/>
    <w:rsid w:val="00F677F0"/>
    <w:rsid w:val="00F67F9D"/>
    <w:rsid w:val="00F712AB"/>
    <w:rsid w:val="00F71841"/>
    <w:rsid w:val="00F73353"/>
    <w:rsid w:val="00F75F7E"/>
    <w:rsid w:val="00F80C68"/>
    <w:rsid w:val="00F829AC"/>
    <w:rsid w:val="00F84C72"/>
    <w:rsid w:val="00F90B4C"/>
    <w:rsid w:val="00F920AA"/>
    <w:rsid w:val="00F93942"/>
    <w:rsid w:val="00F95110"/>
    <w:rsid w:val="00FA099D"/>
    <w:rsid w:val="00FA724A"/>
    <w:rsid w:val="00FB5F93"/>
    <w:rsid w:val="00FC2C15"/>
    <w:rsid w:val="00FC30D6"/>
    <w:rsid w:val="00FC47BB"/>
    <w:rsid w:val="00FC4D4B"/>
    <w:rsid w:val="00FC4FB0"/>
    <w:rsid w:val="00FC6C1A"/>
    <w:rsid w:val="00FC7E7D"/>
    <w:rsid w:val="00FD3ECC"/>
    <w:rsid w:val="00FD45D4"/>
    <w:rsid w:val="00FD511C"/>
    <w:rsid w:val="00FD5545"/>
    <w:rsid w:val="00FD7B08"/>
    <w:rsid w:val="00FE0D67"/>
    <w:rsid w:val="00FE1D9C"/>
    <w:rsid w:val="00FE2AA3"/>
    <w:rsid w:val="00FE2BBC"/>
    <w:rsid w:val="00FE3DE4"/>
    <w:rsid w:val="00FE49F3"/>
    <w:rsid w:val="00FE64F6"/>
    <w:rsid w:val="00FE7EB4"/>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7C55"/>
  <w15:docId w15:val="{54597111-4B90-4F40-A458-00AED653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7F"/>
    <w:pPr>
      <w:spacing w:after="0" w:line="240" w:lineRule="auto"/>
      <w:contextualSpacing/>
    </w:pPr>
    <w:rPr>
      <w:rFonts w:asciiTheme="majorHAnsi" w:hAnsiTheme="majorHAnsi"/>
      <w:sz w:val="21"/>
    </w:rPr>
  </w:style>
  <w:style w:type="paragraph" w:styleId="Heading1">
    <w:name w:val="heading 1"/>
    <w:basedOn w:val="Normal"/>
    <w:next w:val="Normal"/>
    <w:link w:val="Heading1Char"/>
    <w:uiPriority w:val="9"/>
    <w:qFormat/>
    <w:rsid w:val="00436BD9"/>
    <w:pPr>
      <w:keepNext/>
      <w:keepLines/>
      <w:spacing w:before="240"/>
      <w:jc w:val="center"/>
      <w:outlineLvl w:val="0"/>
    </w:pPr>
    <w:rPr>
      <w:rFonts w:ascii="Century Gothic" w:eastAsiaTheme="majorEastAsia" w:hAnsi="Century Gothic" w:cs="Times New Roman (Headings CS)"/>
      <w:b/>
      <w:color w:val="1E376C"/>
      <w:sz w:val="48"/>
      <w:szCs w:val="32"/>
    </w:r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w:basedOn w:val="Normal"/>
    <w:uiPriority w:val="34"/>
    <w:qFormat/>
    <w:rsid w:val="00985B7F"/>
    <w:pPr>
      <w:numPr>
        <w:numId w:val="4"/>
      </w:numPr>
      <w:ind w:left="720"/>
    </w:pPr>
    <w:rPr>
      <w:rFonts w:ascii="Century Gothic" w:hAnsi="Century Gothic"/>
      <w:b/>
    </w:rPr>
  </w:style>
  <w:style w:type="character" w:styleId="UnresolvedMention">
    <w:name w:val="Unresolved Mention"/>
    <w:basedOn w:val="DefaultParagraphFont"/>
    <w:uiPriority w:val="99"/>
    <w:semiHidden/>
    <w:unhideWhenUsed/>
    <w:rsid w:val="00D34058"/>
    <w:rPr>
      <w:color w:val="605E5C"/>
      <w:shd w:val="clear" w:color="auto" w:fill="E1DFDD"/>
    </w:rPr>
  </w:style>
  <w:style w:type="paragraph" w:styleId="Caption">
    <w:name w:val="caption"/>
    <w:basedOn w:val="Normal"/>
    <w:next w:val="Normal"/>
    <w:uiPriority w:val="35"/>
    <w:unhideWhenUsed/>
    <w:qFormat/>
    <w:rsid w:val="00C73AAD"/>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59459C"/>
    <w:rPr>
      <w:sz w:val="16"/>
      <w:szCs w:val="16"/>
    </w:rPr>
  </w:style>
  <w:style w:type="paragraph" w:styleId="CommentText">
    <w:name w:val="annotation text"/>
    <w:basedOn w:val="Normal"/>
    <w:link w:val="CommentTextChar"/>
    <w:uiPriority w:val="99"/>
    <w:semiHidden/>
    <w:unhideWhenUsed/>
    <w:rsid w:val="0059459C"/>
    <w:rPr>
      <w:sz w:val="20"/>
      <w:szCs w:val="20"/>
    </w:rPr>
  </w:style>
  <w:style w:type="character" w:customStyle="1" w:styleId="CommentTextChar">
    <w:name w:val="Comment Text Char"/>
    <w:basedOn w:val="DefaultParagraphFont"/>
    <w:link w:val="CommentText"/>
    <w:uiPriority w:val="99"/>
    <w:semiHidden/>
    <w:rsid w:val="0059459C"/>
    <w:rPr>
      <w:sz w:val="20"/>
      <w:szCs w:val="20"/>
    </w:rPr>
  </w:style>
  <w:style w:type="paragraph" w:styleId="CommentSubject">
    <w:name w:val="annotation subject"/>
    <w:basedOn w:val="CommentText"/>
    <w:next w:val="CommentText"/>
    <w:link w:val="CommentSubjectChar"/>
    <w:uiPriority w:val="99"/>
    <w:semiHidden/>
    <w:unhideWhenUsed/>
    <w:rsid w:val="0059459C"/>
    <w:rPr>
      <w:b/>
      <w:bCs/>
    </w:rPr>
  </w:style>
  <w:style w:type="character" w:customStyle="1" w:styleId="CommentSubjectChar">
    <w:name w:val="Comment Subject Char"/>
    <w:basedOn w:val="CommentTextChar"/>
    <w:link w:val="CommentSubject"/>
    <w:uiPriority w:val="99"/>
    <w:semiHidden/>
    <w:rsid w:val="0059459C"/>
    <w:rPr>
      <w:b/>
      <w:bCs/>
      <w:sz w:val="20"/>
      <w:szCs w:val="20"/>
    </w:rPr>
  </w:style>
  <w:style w:type="paragraph" w:styleId="Header">
    <w:name w:val="header"/>
    <w:basedOn w:val="Normal"/>
    <w:link w:val="HeaderChar"/>
    <w:uiPriority w:val="99"/>
    <w:unhideWhenUsed/>
    <w:rsid w:val="003B327A"/>
    <w:pPr>
      <w:tabs>
        <w:tab w:val="center" w:pos="4680"/>
        <w:tab w:val="right" w:pos="9360"/>
      </w:tabs>
    </w:pPr>
  </w:style>
  <w:style w:type="character" w:customStyle="1" w:styleId="HeaderChar">
    <w:name w:val="Header Char"/>
    <w:basedOn w:val="DefaultParagraphFont"/>
    <w:link w:val="Header"/>
    <w:uiPriority w:val="99"/>
    <w:rsid w:val="003B327A"/>
  </w:style>
  <w:style w:type="paragraph" w:styleId="Footer">
    <w:name w:val="footer"/>
    <w:basedOn w:val="Normal"/>
    <w:link w:val="FooterChar"/>
    <w:uiPriority w:val="99"/>
    <w:unhideWhenUsed/>
    <w:rsid w:val="003B327A"/>
    <w:pPr>
      <w:tabs>
        <w:tab w:val="center" w:pos="4680"/>
        <w:tab w:val="right" w:pos="9360"/>
      </w:tabs>
    </w:pPr>
  </w:style>
  <w:style w:type="character" w:customStyle="1" w:styleId="FooterChar">
    <w:name w:val="Footer Char"/>
    <w:basedOn w:val="DefaultParagraphFont"/>
    <w:link w:val="Footer"/>
    <w:uiPriority w:val="99"/>
    <w:rsid w:val="003B327A"/>
  </w:style>
  <w:style w:type="character" w:customStyle="1" w:styleId="Heading1Char">
    <w:name w:val="Heading 1 Char"/>
    <w:basedOn w:val="DefaultParagraphFont"/>
    <w:link w:val="Heading1"/>
    <w:uiPriority w:val="9"/>
    <w:rsid w:val="00436BD9"/>
    <w:rPr>
      <w:rFonts w:ascii="Century Gothic" w:eastAsiaTheme="majorEastAsia" w:hAnsi="Century Gothic" w:cs="Times New Roman (Headings CS)"/>
      <w:b/>
      <w:color w:val="1E376C"/>
      <w:sz w:val="48"/>
      <w:szCs w:val="32"/>
    </w:rPr>
  </w:style>
  <w:style w:type="paragraph" w:customStyle="1" w:styleId="ParagraphIntro">
    <w:name w:val="Paragraph Intro"/>
    <w:basedOn w:val="Normal"/>
    <w:next w:val="Normal"/>
    <w:qFormat/>
    <w:rsid w:val="00985B7F"/>
    <w:pPr>
      <w:spacing w:before="120" w:after="120" w:line="300" w:lineRule="auto"/>
    </w:pPr>
    <w:rPr>
      <w:rFonts w:cs="Arial"/>
      <w:b/>
      <w:bCs/>
      <w:sz w:val="24"/>
      <w:u w:val="single"/>
    </w:rPr>
  </w:style>
  <w:style w:type="paragraph" w:customStyle="1" w:styleId="ContactInfoUpperLeft">
    <w:name w:val="Contact Info (Upper Left)"/>
    <w:basedOn w:val="Normal"/>
    <w:autoRedefine/>
    <w:qFormat/>
    <w:rsid w:val="00AD4C46"/>
    <w:pPr>
      <w:pBdr>
        <w:left w:val="single" w:sz="4" w:space="12" w:color="auto"/>
      </w:pBdr>
      <w:ind w:right="480" w:firstLine="720"/>
    </w:pPr>
    <w:rPr>
      <w:b/>
      <w:sz w:val="20"/>
      <w:szCs w:val="20"/>
    </w:rPr>
  </w:style>
  <w:style w:type="paragraph" w:customStyle="1" w:styleId="FORIMMEDIATERELEASE">
    <w:name w:val="FOR IMMEDIATE RELEASE"/>
    <w:basedOn w:val="Normal"/>
    <w:qFormat/>
    <w:rsid w:val="00AD4C46"/>
    <w:pPr>
      <w:ind w:right="480" w:firstLine="720"/>
    </w:pPr>
    <w:rPr>
      <w:rFonts w:ascii="Century Gothic" w:hAnsi="Century Gothic"/>
      <w:b/>
      <w:sz w:val="26"/>
      <w:szCs w:val="26"/>
    </w:rPr>
  </w:style>
  <w:style w:type="paragraph" w:customStyle="1" w:styleId="Noted">
    <w:name w:val="Noted"/>
    <w:basedOn w:val="Normal"/>
    <w:qFormat/>
    <w:rsid w:val="00985B7F"/>
    <w:rPr>
      <w:sz w:val="16"/>
      <w:szCs w:val="20"/>
    </w:rPr>
  </w:style>
  <w:style w:type="character" w:styleId="PageNumber">
    <w:name w:val="page number"/>
    <w:basedOn w:val="DefaultParagraphFont"/>
    <w:uiPriority w:val="99"/>
    <w:semiHidden/>
    <w:unhideWhenUsed/>
    <w:rsid w:val="0010266B"/>
  </w:style>
  <w:style w:type="character" w:customStyle="1" w:styleId="NormalCalloutText">
    <w:name w:val="Normal Callout Text"/>
    <w:basedOn w:val="DefaultParagraphFont"/>
    <w:uiPriority w:val="1"/>
    <w:qFormat/>
    <w:rsid w:val="00436BD9"/>
    <w:rPr>
      <w:rFonts w:ascii="Century Gothic" w:hAnsi="Century Gothic"/>
      <w:b/>
      <w:bCs/>
      <w:i w:val="0"/>
      <w:color w:val="203058"/>
    </w:rPr>
  </w:style>
  <w:style w:type="paragraph" w:customStyle="1" w:styleId="Style1">
    <w:name w:val="Style1"/>
    <w:basedOn w:val="ListParagraph"/>
    <w:qFormat/>
    <w:rsid w:val="00F84C72"/>
    <w:pPr>
      <w:keepLines/>
      <w:numPr>
        <w:numId w:val="5"/>
      </w:numPr>
      <w:mirrorIndents/>
    </w:pPr>
  </w:style>
  <w:style w:type="paragraph" w:customStyle="1" w:styleId="Numbers">
    <w:name w:val="Numbers"/>
    <w:basedOn w:val="ListParagraph"/>
    <w:autoRedefine/>
    <w:qFormat/>
    <w:rsid w:val="00D00518"/>
    <w:pPr>
      <w:numPr>
        <w:numId w:val="7"/>
      </w:numPr>
      <w:spacing w:before="240" w:after="240" w:line="360" w:lineRule="auto"/>
    </w:pPr>
    <w:rPr>
      <w:b w:val="0"/>
    </w:rPr>
  </w:style>
  <w:style w:type="paragraph" w:customStyle="1" w:styleId="SectionCallout">
    <w:name w:val="Section Callout"/>
    <w:autoRedefine/>
    <w:qFormat/>
    <w:rsid w:val="00092126"/>
    <w:pPr>
      <w:keepNext/>
      <w:pBdr>
        <w:top w:val="single" w:sz="4" w:space="4" w:color="auto"/>
        <w:bottom w:val="single" w:sz="4" w:space="3" w:color="auto"/>
      </w:pBdr>
      <w:suppressAutoHyphens/>
      <w:spacing w:after="0" w:line="240" w:lineRule="auto"/>
      <w:jc w:val="center"/>
    </w:pPr>
    <w:rPr>
      <w:rFonts w:ascii="Century Gothic" w:hAnsi="Century Gothic"/>
      <w:b/>
      <w:sz w:val="28"/>
      <w:szCs w:val="28"/>
    </w:rPr>
  </w:style>
  <w:style w:type="numbering" w:customStyle="1" w:styleId="CurrentList1">
    <w:name w:val="Current List1"/>
    <w:uiPriority w:val="99"/>
    <w:rsid w:val="00F84C7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2959">
      <w:bodyDiv w:val="1"/>
      <w:marLeft w:val="0"/>
      <w:marRight w:val="0"/>
      <w:marTop w:val="0"/>
      <w:marBottom w:val="0"/>
      <w:divBdr>
        <w:top w:val="none" w:sz="0" w:space="0" w:color="auto"/>
        <w:left w:val="none" w:sz="0" w:space="0" w:color="auto"/>
        <w:bottom w:val="none" w:sz="0" w:space="0" w:color="auto"/>
        <w:right w:val="none" w:sz="0" w:space="0" w:color="auto"/>
      </w:divBdr>
    </w:div>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519974862">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262571844">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31017263">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10935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gmar." TargetMode="Externa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ike@gma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e\Dropbox\GMAR\030%20-%20MLS%20Statistical%20History.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ke\Dropbox\GMAR\030%20-%20MLS%20Statistical%20History.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Palatino Linotype" panose="02040502050505030304" pitchFamily="18" charset="0"/>
                <a:ea typeface="+mn-ea"/>
                <a:cs typeface="+mn-cs"/>
              </a:defRPr>
            </a:pPr>
            <a:r>
              <a:rPr lang="en-US">
                <a:solidFill>
                  <a:sysClr val="windowText" lastClr="000000"/>
                </a:solidFill>
                <a:latin typeface="Palatino Linotype" panose="02040502050505030304" pitchFamily="18" charset="0"/>
              </a:rPr>
              <a:t>Seasonally Adjusted Inventory</a:t>
            </a:r>
          </a:p>
          <a:p>
            <a:pPr>
              <a:defRPr>
                <a:solidFill>
                  <a:sysClr val="windowText" lastClr="000000"/>
                </a:solidFill>
                <a:latin typeface="Palatino Linotype" panose="02040502050505030304" pitchFamily="18" charset="0"/>
              </a:defRPr>
            </a:pPr>
            <a:r>
              <a:rPr lang="en-US" sz="900">
                <a:solidFill>
                  <a:sysClr val="windowText" lastClr="000000"/>
                </a:solidFill>
                <a:latin typeface="Palatino Linotype" panose="02040502050505030304" pitchFamily="18" charset="0"/>
              </a:rPr>
              <a:t>(units left</a:t>
            </a:r>
            <a:r>
              <a:rPr lang="en-US" sz="900" baseline="0">
                <a:solidFill>
                  <a:sysClr val="windowText" lastClr="000000"/>
                </a:solidFill>
                <a:latin typeface="Palatino Linotype" panose="02040502050505030304" pitchFamily="18" charset="0"/>
              </a:rPr>
              <a:t> side, months right side)</a:t>
            </a:r>
            <a:endParaRPr lang="en-US" sz="900">
              <a:solidFill>
                <a:sysClr val="windowText" lastClr="000000"/>
              </a:solidFill>
              <a:latin typeface="Palatino Linotype" panose="02040502050505030304" pitchFamily="18" charset="0"/>
            </a:endParaRPr>
          </a:p>
        </c:rich>
      </c:tx>
      <c:layout>
        <c:manualLayout>
          <c:xMode val="edge"/>
          <c:yMode val="edge"/>
          <c:x val="0.28708296879556716"/>
          <c:y val="1.612360954880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Palatino Linotype" panose="02040502050505030304" pitchFamily="18"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61226301362071822"/>
        </c:manualLayout>
      </c:layout>
      <c:areaChart>
        <c:grouping val="stacked"/>
        <c:varyColors val="0"/>
        <c:ser>
          <c:idx val="0"/>
          <c:order val="0"/>
          <c:tx>
            <c:strRef>
              <c:f>'Monthly Stats Data'!$A$137</c:f>
              <c:strCache>
                <c:ptCount val="1"/>
                <c:pt idx="0">
                  <c:v>Current Active</c:v>
                </c:pt>
              </c:strCache>
            </c:strRef>
          </c:tx>
          <c:spPr>
            <a:solidFill>
              <a:srgbClr val="8497B0"/>
            </a:solidFill>
            <a:ln>
              <a:noFill/>
            </a:ln>
            <a:effectLst/>
          </c:spPr>
          <c:cat>
            <c:strRef>
              <c:f>'Monthly Stats Data'!$B$135:$M$135</c:f>
              <c:strCache>
                <c:ptCount val="12"/>
                <c:pt idx="0">
                  <c:v>Feb</c:v>
                </c:pt>
                <c:pt idx="1">
                  <c:v>Mar</c:v>
                </c:pt>
                <c:pt idx="2">
                  <c:v>April</c:v>
                </c:pt>
                <c:pt idx="3">
                  <c:v>May</c:v>
                </c:pt>
                <c:pt idx="4">
                  <c:v>Jun</c:v>
                </c:pt>
                <c:pt idx="5">
                  <c:v>Jul</c:v>
                </c:pt>
                <c:pt idx="6">
                  <c:v>Aug</c:v>
                </c:pt>
                <c:pt idx="7">
                  <c:v>Sept</c:v>
                </c:pt>
                <c:pt idx="8">
                  <c:v>Oct</c:v>
                </c:pt>
                <c:pt idx="9">
                  <c:v>Nov</c:v>
                </c:pt>
                <c:pt idx="10">
                  <c:v>Dec</c:v>
                </c:pt>
                <c:pt idx="11">
                  <c:v>Jan</c:v>
                </c:pt>
              </c:strCache>
            </c:strRef>
          </c:cat>
          <c:val>
            <c:numRef>
              <c:f>'Monthly Stats Data'!$B$137:$M$137</c:f>
              <c:numCache>
                <c:formatCode>_(* #,##0_);_(* \(#,##0\);_(* "-"??_);_(@_)</c:formatCode>
                <c:ptCount val="12"/>
                <c:pt idx="0">
                  <c:v>1833</c:v>
                </c:pt>
                <c:pt idx="1">
                  <c:v>2055</c:v>
                </c:pt>
                <c:pt idx="2">
                  <c:v>2018</c:v>
                </c:pt>
                <c:pt idx="3">
                  <c:v>2297</c:v>
                </c:pt>
                <c:pt idx="4">
                  <c:v>2575</c:v>
                </c:pt>
                <c:pt idx="5">
                  <c:v>2458</c:v>
                </c:pt>
                <c:pt idx="6">
                  <c:v>2945</c:v>
                </c:pt>
                <c:pt idx="7">
                  <c:v>3062</c:v>
                </c:pt>
                <c:pt idx="8">
                  <c:v>3074</c:v>
                </c:pt>
                <c:pt idx="9">
                  <c:v>2845</c:v>
                </c:pt>
                <c:pt idx="10">
                  <c:v>2408</c:v>
                </c:pt>
                <c:pt idx="11">
                  <c:v>2200</c:v>
                </c:pt>
              </c:numCache>
            </c:numRef>
          </c:val>
          <c:extLst>
            <c:ext xmlns:c16="http://schemas.microsoft.com/office/drawing/2014/chart" uri="{C3380CC4-5D6E-409C-BE32-E72D297353CC}">
              <c16:uniqueId val="{00000000-9C05-48A7-BE66-A10F423F8DAA}"/>
            </c:ext>
          </c:extLst>
        </c:ser>
        <c:ser>
          <c:idx val="1"/>
          <c:order val="2"/>
          <c:tx>
            <c:strRef>
              <c:f>'Monthly Stats Data'!$A$138</c:f>
              <c:strCache>
                <c:ptCount val="1"/>
                <c:pt idx="0">
                  <c:v>Active With Offer</c:v>
                </c:pt>
              </c:strCache>
            </c:strRef>
          </c:tx>
          <c:spPr>
            <a:solidFill>
              <a:srgbClr val="1F4E79"/>
            </a:solidFill>
            <a:ln>
              <a:noFill/>
            </a:ln>
            <a:effectLst/>
          </c:spPr>
          <c:cat>
            <c:strRef>
              <c:f>'Monthly Stats Data'!$B$135:$M$135</c:f>
              <c:strCache>
                <c:ptCount val="12"/>
                <c:pt idx="0">
                  <c:v>Feb</c:v>
                </c:pt>
                <c:pt idx="1">
                  <c:v>Mar</c:v>
                </c:pt>
                <c:pt idx="2">
                  <c:v>April</c:v>
                </c:pt>
                <c:pt idx="3">
                  <c:v>May</c:v>
                </c:pt>
                <c:pt idx="4">
                  <c:v>Jun</c:v>
                </c:pt>
                <c:pt idx="5">
                  <c:v>Jul</c:v>
                </c:pt>
                <c:pt idx="6">
                  <c:v>Aug</c:v>
                </c:pt>
                <c:pt idx="7">
                  <c:v>Sept</c:v>
                </c:pt>
                <c:pt idx="8">
                  <c:v>Oct</c:v>
                </c:pt>
                <c:pt idx="9">
                  <c:v>Nov</c:v>
                </c:pt>
                <c:pt idx="10">
                  <c:v>Dec</c:v>
                </c:pt>
                <c:pt idx="11">
                  <c:v>Jan</c:v>
                </c:pt>
              </c:strCache>
            </c:strRef>
          </c:cat>
          <c:val>
            <c:numRef>
              <c:f>'Monthly Stats Data'!$B$138:$M$138</c:f>
              <c:numCache>
                <c:formatCode>_(* #,##0_);_(* \(#,##0\);_(* "-"??_);_(@_)</c:formatCode>
                <c:ptCount val="12"/>
                <c:pt idx="0">
                  <c:v>1181</c:v>
                </c:pt>
                <c:pt idx="1">
                  <c:v>1319</c:v>
                </c:pt>
                <c:pt idx="2">
                  <c:v>1563</c:v>
                </c:pt>
                <c:pt idx="3">
                  <c:v>1613</c:v>
                </c:pt>
                <c:pt idx="4">
                  <c:v>1486</c:v>
                </c:pt>
                <c:pt idx="5">
                  <c:v>1516</c:v>
                </c:pt>
                <c:pt idx="6">
                  <c:v>1401</c:v>
                </c:pt>
                <c:pt idx="7">
                  <c:v>1373</c:v>
                </c:pt>
                <c:pt idx="8">
                  <c:v>1368</c:v>
                </c:pt>
                <c:pt idx="9">
                  <c:v>1065</c:v>
                </c:pt>
                <c:pt idx="10">
                  <c:v>802</c:v>
                </c:pt>
                <c:pt idx="11">
                  <c:v>1027</c:v>
                </c:pt>
              </c:numCache>
            </c:numRef>
          </c:val>
          <c:extLst>
            <c:ext xmlns:c16="http://schemas.microsoft.com/office/drawing/2014/chart" uri="{C3380CC4-5D6E-409C-BE32-E72D297353CC}">
              <c16:uniqueId val="{00000001-9C05-48A7-BE66-A10F423F8DAA}"/>
            </c:ext>
          </c:extLst>
        </c:ser>
        <c:dLbls>
          <c:showLegendKey val="0"/>
          <c:showVal val="0"/>
          <c:showCatName val="0"/>
          <c:showSerName val="0"/>
          <c:showPercent val="0"/>
          <c:showBubbleSize val="0"/>
        </c:dLbls>
        <c:axId val="205910536"/>
        <c:axId val="458226432"/>
      </c:areaChart>
      <c:lineChart>
        <c:grouping val="standard"/>
        <c:varyColors val="0"/>
        <c:ser>
          <c:idx val="3"/>
          <c:order val="1"/>
          <c:tx>
            <c:strRef>
              <c:f>'Monthly Stats Data'!$A$139</c:f>
              <c:strCache>
                <c:ptCount val="1"/>
                <c:pt idx="0">
                  <c:v>Mos of Inventory</c:v>
                </c:pt>
              </c:strCache>
            </c:strRef>
          </c:tx>
          <c:spPr>
            <a:ln w="38100" cap="rnd">
              <a:solidFill>
                <a:schemeClr val="tx1">
                  <a:lumMod val="50000"/>
                  <a:lumOff val="50000"/>
                </a:schemeClr>
              </a:solidFill>
              <a:round/>
            </a:ln>
            <a:effectLst/>
          </c:spPr>
          <c:marker>
            <c:symbol val="none"/>
          </c:marker>
          <c:cat>
            <c:strRef>
              <c:f>'Monthly Stats Data'!$B$135:$M$135</c:f>
              <c:strCache>
                <c:ptCount val="12"/>
                <c:pt idx="0">
                  <c:v>Feb</c:v>
                </c:pt>
                <c:pt idx="1">
                  <c:v>Mar</c:v>
                </c:pt>
                <c:pt idx="2">
                  <c:v>April</c:v>
                </c:pt>
                <c:pt idx="3">
                  <c:v>May</c:v>
                </c:pt>
                <c:pt idx="4">
                  <c:v>Jun</c:v>
                </c:pt>
                <c:pt idx="5">
                  <c:v>Jul</c:v>
                </c:pt>
                <c:pt idx="6">
                  <c:v>Aug</c:v>
                </c:pt>
                <c:pt idx="7">
                  <c:v>Sept</c:v>
                </c:pt>
                <c:pt idx="8">
                  <c:v>Oct</c:v>
                </c:pt>
                <c:pt idx="9">
                  <c:v>Nov</c:v>
                </c:pt>
                <c:pt idx="10">
                  <c:v>Dec</c:v>
                </c:pt>
                <c:pt idx="11">
                  <c:v>Jan</c:v>
                </c:pt>
              </c:strCache>
            </c:strRef>
          </c:cat>
          <c:val>
            <c:numRef>
              <c:f>'Monthly Stats Data'!$B$139:$M$139</c:f>
              <c:numCache>
                <c:formatCode>_(* #,##0.0_);_(* \(#,##0.0\);_(* "-"??_);_(@_)</c:formatCode>
                <c:ptCount val="12"/>
                <c:pt idx="0">
                  <c:v>2.2000000000000002</c:v>
                </c:pt>
                <c:pt idx="1">
                  <c:v>2.5</c:v>
                </c:pt>
                <c:pt idx="2">
                  <c:v>2.6</c:v>
                </c:pt>
                <c:pt idx="3">
                  <c:v>2.8</c:v>
                </c:pt>
                <c:pt idx="4">
                  <c:v>2.9</c:v>
                </c:pt>
                <c:pt idx="5">
                  <c:v>2.9</c:v>
                </c:pt>
                <c:pt idx="6">
                  <c:v>3.1</c:v>
                </c:pt>
                <c:pt idx="7">
                  <c:v>3.2</c:v>
                </c:pt>
                <c:pt idx="8">
                  <c:v>3.2</c:v>
                </c:pt>
                <c:pt idx="9">
                  <c:v>2.8</c:v>
                </c:pt>
                <c:pt idx="10">
                  <c:v>2.2999999999999998</c:v>
                </c:pt>
                <c:pt idx="11">
                  <c:v>2.2999999999999998</c:v>
                </c:pt>
              </c:numCache>
            </c:numRef>
          </c:val>
          <c:smooth val="0"/>
          <c:extLst>
            <c:ext xmlns:c16="http://schemas.microsoft.com/office/drawing/2014/chart" uri="{C3380CC4-5D6E-409C-BE32-E72D297353CC}">
              <c16:uniqueId val="{00000002-9C05-48A7-BE66-A10F423F8DAA}"/>
            </c:ext>
          </c:extLst>
        </c:ser>
        <c:ser>
          <c:idx val="2"/>
          <c:order val="3"/>
          <c:tx>
            <c:strRef>
              <c:f>'Monthly Stats Data'!$A$140</c:f>
              <c:strCache>
                <c:ptCount val="1"/>
                <c:pt idx="0">
                  <c:v>Net Mos of Inventory</c:v>
                </c:pt>
              </c:strCache>
            </c:strRef>
          </c:tx>
          <c:spPr>
            <a:ln w="38100" cap="rnd">
              <a:solidFill>
                <a:sysClr val="windowText" lastClr="000000"/>
              </a:solidFill>
              <a:round/>
            </a:ln>
            <a:effectLst/>
          </c:spPr>
          <c:marker>
            <c:symbol val="none"/>
          </c:marker>
          <c:cat>
            <c:strRef>
              <c:f>'Monthly Stats Data'!$B$135:$M$135</c:f>
              <c:strCache>
                <c:ptCount val="12"/>
                <c:pt idx="0">
                  <c:v>Feb</c:v>
                </c:pt>
                <c:pt idx="1">
                  <c:v>Mar</c:v>
                </c:pt>
                <c:pt idx="2">
                  <c:v>April</c:v>
                </c:pt>
                <c:pt idx="3">
                  <c:v>May</c:v>
                </c:pt>
                <c:pt idx="4">
                  <c:v>Jun</c:v>
                </c:pt>
                <c:pt idx="5">
                  <c:v>Jul</c:v>
                </c:pt>
                <c:pt idx="6">
                  <c:v>Aug</c:v>
                </c:pt>
                <c:pt idx="7">
                  <c:v>Sept</c:v>
                </c:pt>
                <c:pt idx="8">
                  <c:v>Oct</c:v>
                </c:pt>
                <c:pt idx="9">
                  <c:v>Nov</c:v>
                </c:pt>
                <c:pt idx="10">
                  <c:v>Dec</c:v>
                </c:pt>
                <c:pt idx="11">
                  <c:v>Jan</c:v>
                </c:pt>
              </c:strCache>
            </c:strRef>
          </c:cat>
          <c:val>
            <c:numRef>
              <c:f>'Monthly Stats Data'!$B$140:$M$140</c:f>
              <c:numCache>
                <c:formatCode>_(* #,##0.0_);_(* \(#,##0.0\);_(* "-"??_);_(@_)</c:formatCode>
                <c:ptCount val="12"/>
                <c:pt idx="0">
                  <c:v>1</c:v>
                </c:pt>
                <c:pt idx="1">
                  <c:v>0.9</c:v>
                </c:pt>
                <c:pt idx="2" formatCode="General">
                  <c:v>0.9</c:v>
                </c:pt>
                <c:pt idx="3">
                  <c:v>1</c:v>
                </c:pt>
                <c:pt idx="4">
                  <c:v>1.1000000000000001</c:v>
                </c:pt>
                <c:pt idx="5">
                  <c:v>1.4</c:v>
                </c:pt>
                <c:pt idx="6">
                  <c:v>1.4</c:v>
                </c:pt>
                <c:pt idx="7">
                  <c:v>1.6</c:v>
                </c:pt>
                <c:pt idx="8">
                  <c:v>1.6</c:v>
                </c:pt>
                <c:pt idx="9">
                  <c:v>1.4</c:v>
                </c:pt>
                <c:pt idx="10">
                  <c:v>1.2</c:v>
                </c:pt>
                <c:pt idx="11">
                  <c:v>1</c:v>
                </c:pt>
              </c:numCache>
            </c:numRef>
          </c:val>
          <c:smooth val="0"/>
          <c:extLst>
            <c:ext xmlns:c16="http://schemas.microsoft.com/office/drawing/2014/chart" uri="{C3380CC4-5D6E-409C-BE32-E72D297353CC}">
              <c16:uniqueId val="{00000003-9C05-48A7-BE66-A10F423F8DAA}"/>
            </c:ext>
          </c:extLst>
        </c:ser>
        <c:dLbls>
          <c:showLegendKey val="0"/>
          <c:showVal val="0"/>
          <c:showCatName val="0"/>
          <c:showSerName val="0"/>
          <c:showPercent val="0"/>
          <c:showBubbleSize val="0"/>
        </c:dLbls>
        <c:marker val="1"/>
        <c:smooth val="0"/>
        <c:axId val="458226824"/>
        <c:axId val="458229176"/>
      </c:lineChart>
      <c:catAx>
        <c:axId val="20591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458226432"/>
        <c:crosses val="autoZero"/>
        <c:auto val="1"/>
        <c:lblAlgn val="ctr"/>
        <c:lblOffset val="100"/>
        <c:noMultiLvlLbl val="0"/>
      </c:catAx>
      <c:valAx>
        <c:axId val="4582264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205910536"/>
        <c:crosses val="autoZero"/>
        <c:crossBetween val="between"/>
      </c:valAx>
      <c:valAx>
        <c:axId val="458229176"/>
        <c:scaling>
          <c:orientation val="minMax"/>
        </c:scaling>
        <c:delete val="0"/>
        <c:axPos val="r"/>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458226824"/>
        <c:crosses val="max"/>
        <c:crossBetween val="between"/>
      </c:valAx>
      <c:catAx>
        <c:axId val="458226824"/>
        <c:scaling>
          <c:orientation val="minMax"/>
        </c:scaling>
        <c:delete val="1"/>
        <c:axPos val="b"/>
        <c:numFmt formatCode="General" sourceLinked="1"/>
        <c:majorTickMark val="out"/>
        <c:minorTickMark val="none"/>
        <c:tickLblPos val="nextTo"/>
        <c:crossAx val="458229176"/>
        <c:crosses val="autoZero"/>
        <c:auto val="1"/>
        <c:lblAlgn val="ctr"/>
        <c:lblOffset val="100"/>
        <c:noMultiLvlLbl val="0"/>
      </c:catAx>
      <c:spPr>
        <a:noFill/>
        <a:ln>
          <a:solidFill>
            <a:schemeClr val="tx2">
              <a:lumMod val="60000"/>
              <a:lumOff val="40000"/>
            </a:schemeClr>
          </a:solidFill>
        </a:ln>
        <a:effectLst/>
      </c:spPr>
    </c:plotArea>
    <c:legend>
      <c:legendPos val="b"/>
      <c:layout>
        <c:manualLayout>
          <c:xMode val="edge"/>
          <c:yMode val="edge"/>
          <c:x val="0.18657407407407409"/>
          <c:y val="0.85658448943882004"/>
          <c:w val="0.61759259259259258"/>
          <c:h val="0.1245663823272090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latin typeface="Calibri" panose="020F050202020403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en-US">
                <a:solidFill>
                  <a:sysClr val="windowText" lastClr="000000"/>
                </a:solidFill>
                <a:latin typeface="Palatino Linotype" panose="02040502050505030304" pitchFamily="18" charset="0"/>
              </a:rPr>
              <a:t>New Units Needed To Reach 6.0 Months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en-US"/>
        </a:p>
      </c:txPr>
    </c:title>
    <c:autoTitleDeleted val="0"/>
    <c:plotArea>
      <c:layout/>
      <c:barChart>
        <c:barDir val="col"/>
        <c:grouping val="stacked"/>
        <c:varyColors val="0"/>
        <c:ser>
          <c:idx val="0"/>
          <c:order val="0"/>
          <c:tx>
            <c:strRef>
              <c:f>'Monthly Stats Data'!$Q$137</c:f>
              <c:strCache>
                <c:ptCount val="1"/>
                <c:pt idx="0">
                  <c:v>Listings</c:v>
                </c:pt>
              </c:strCache>
            </c:strRef>
          </c:tx>
          <c:spPr>
            <a:solidFill>
              <a:srgbClr val="1F4E79"/>
            </a:solidFill>
            <a:ln>
              <a:noFill/>
            </a:ln>
            <a:effectLst/>
          </c:spPr>
          <c:invertIfNegative val="0"/>
          <c:dLbls>
            <c:spPr>
              <a:noFill/>
              <a:ln>
                <a:noFill/>
              </a:ln>
              <a:effectLst/>
            </c:spPr>
            <c:txPr>
              <a:bodyPr rot="-5400000" spcFirstLastPara="1" vertOverflow="overflow" horzOverflow="overflow" vert="horz" wrap="square" lIns="38100" tIns="0" rIns="38100" bIns="19050" anchor="ctr" anchorCtr="1">
                <a:spAutoFit/>
              </a:bodyPr>
              <a:lstStyle/>
              <a:p>
                <a:pPr>
                  <a:defRPr sz="1100" b="0" i="0" u="none" strike="noStrike" kern="1200" baseline="0">
                    <a:solidFill>
                      <a:schemeClr val="bg1"/>
                    </a:solidFill>
                    <a:latin typeface="Palatino Linotype" panose="02040502050505030304"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'Monthly Stats Data'!$P$151:$P$162</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'Monthly Stats Data'!$Q$151:$Q$162</c:f>
              <c:numCache>
                <c:formatCode>_(* #,##0_);_(* \(#,##0\);_(* "-"??_);_(@_)</c:formatCode>
                <c:ptCount val="12"/>
                <c:pt idx="0">
                  <c:v>3014</c:v>
                </c:pt>
                <c:pt idx="1">
                  <c:v>3374</c:v>
                </c:pt>
                <c:pt idx="2">
                  <c:v>3581</c:v>
                </c:pt>
                <c:pt idx="3">
                  <c:v>3910</c:v>
                </c:pt>
                <c:pt idx="4">
                  <c:v>4061</c:v>
                </c:pt>
                <c:pt idx="5">
                  <c:v>3974</c:v>
                </c:pt>
                <c:pt idx="6">
                  <c:v>4346</c:v>
                </c:pt>
                <c:pt idx="7">
                  <c:v>4435</c:v>
                </c:pt>
                <c:pt idx="8">
                  <c:v>4442</c:v>
                </c:pt>
                <c:pt idx="9">
                  <c:v>3910</c:v>
                </c:pt>
                <c:pt idx="10">
                  <c:v>3210</c:v>
                </c:pt>
                <c:pt idx="11">
                  <c:v>3227</c:v>
                </c:pt>
              </c:numCache>
            </c:numRef>
          </c:val>
          <c:extLst>
            <c:ext xmlns:c16="http://schemas.microsoft.com/office/drawing/2014/chart" uri="{C3380CC4-5D6E-409C-BE32-E72D297353CC}">
              <c16:uniqueId val="{00000000-07AD-4673-8C14-C7A8D246900E}"/>
            </c:ext>
          </c:extLst>
        </c:ser>
        <c:ser>
          <c:idx val="3"/>
          <c:order val="1"/>
          <c:tx>
            <c:strRef>
              <c:f>'Monthly Stats Data'!$T$136:$T$137</c:f>
              <c:strCache>
                <c:ptCount val="2"/>
                <c:pt idx="0">
                  <c:v>Extra Listings</c:v>
                </c:pt>
                <c:pt idx="1">
                  <c:v>Needed</c:v>
                </c:pt>
              </c:strCache>
            </c:strRef>
          </c:tx>
          <c:spPr>
            <a:solidFill>
              <a:srgbClr val="8497B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Palatino Linotype" panose="020405020505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Data'!$P$151:$P$162</c:f>
              <c:strCache>
                <c:ptCount val="12"/>
                <c:pt idx="0">
                  <c:v>Feb</c:v>
                </c:pt>
                <c:pt idx="1">
                  <c:v>Mar</c:v>
                </c:pt>
                <c:pt idx="2">
                  <c:v>Apr</c:v>
                </c:pt>
                <c:pt idx="3">
                  <c:v>May</c:v>
                </c:pt>
                <c:pt idx="4">
                  <c:v>Jun</c:v>
                </c:pt>
                <c:pt idx="5">
                  <c:v>Jul</c:v>
                </c:pt>
                <c:pt idx="6">
                  <c:v>Aug</c:v>
                </c:pt>
                <c:pt idx="7">
                  <c:v>Sep</c:v>
                </c:pt>
                <c:pt idx="8">
                  <c:v>Oct</c:v>
                </c:pt>
                <c:pt idx="9">
                  <c:v>Nov</c:v>
                </c:pt>
                <c:pt idx="10">
                  <c:v>Dec</c:v>
                </c:pt>
                <c:pt idx="11">
                  <c:v>Jan</c:v>
                </c:pt>
              </c:strCache>
            </c:strRef>
          </c:cat>
          <c:val>
            <c:numRef>
              <c:f>'Monthly Stats Data'!$T$151:$T$162</c:f>
              <c:numCache>
                <c:formatCode>_(* #,##0_);_(* \(#,##0\);_(* "-"??_);_(@_)</c:formatCode>
                <c:ptCount val="12"/>
                <c:pt idx="0">
                  <c:v>5110</c:v>
                </c:pt>
                <c:pt idx="1">
                  <c:v>4800</c:v>
                </c:pt>
                <c:pt idx="2">
                  <c:v>4625</c:v>
                </c:pt>
                <c:pt idx="3">
                  <c:v>4415</c:v>
                </c:pt>
                <c:pt idx="4">
                  <c:v>4325</c:v>
                </c:pt>
                <c:pt idx="5">
                  <c:v>4350</c:v>
                </c:pt>
                <c:pt idx="6">
                  <c:v>4025</c:v>
                </c:pt>
                <c:pt idx="7">
                  <c:v>3905</c:v>
                </c:pt>
                <c:pt idx="8">
                  <c:v>3880</c:v>
                </c:pt>
                <c:pt idx="9">
                  <c:v>4407</c:v>
                </c:pt>
                <c:pt idx="10">
                  <c:v>5100</c:v>
                </c:pt>
                <c:pt idx="11">
                  <c:v>5175</c:v>
                </c:pt>
              </c:numCache>
            </c:numRef>
          </c:val>
          <c:extLst>
            <c:ext xmlns:c16="http://schemas.microsoft.com/office/drawing/2014/chart" uri="{C3380CC4-5D6E-409C-BE32-E72D297353CC}">
              <c16:uniqueId val="{00000001-07AD-4673-8C14-C7A8D246900E}"/>
            </c:ext>
          </c:extLst>
        </c:ser>
        <c:dLbls>
          <c:showLegendKey val="0"/>
          <c:showVal val="0"/>
          <c:showCatName val="0"/>
          <c:showSerName val="0"/>
          <c:showPercent val="0"/>
          <c:showBubbleSize val="0"/>
        </c:dLbls>
        <c:gapWidth val="65"/>
        <c:overlap val="100"/>
        <c:axId val="1251891632"/>
        <c:axId val="1254153232"/>
      </c:barChart>
      <c:catAx>
        <c:axId val="125189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1254153232"/>
        <c:crosses val="autoZero"/>
        <c:auto val="1"/>
        <c:lblAlgn val="ctr"/>
        <c:lblOffset val="100"/>
        <c:noMultiLvlLbl val="0"/>
      </c:catAx>
      <c:valAx>
        <c:axId val="125415323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crossAx val="125189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0.92562</cdr:x>
      <cdr:y>0.88307</cdr:y>
    </cdr:from>
    <cdr:to>
      <cdr:x>0.99228</cdr:x>
      <cdr:y>0.99669</cdr:y>
    </cdr:to>
    <cdr:pic>
      <cdr:nvPicPr>
        <cdr:cNvPr id="2" name="chart">
          <a:extLst xmlns:a="http://schemas.openxmlformats.org/drawingml/2006/main">
            <a:ext uri="{FF2B5EF4-FFF2-40B4-BE49-F238E27FC236}">
              <a16:creationId xmlns:a16="http://schemas.microsoft.com/office/drawing/2014/main" id="{2E3FD39A-7E1B-7B54-8DBF-1815539052E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78308" y="2826178"/>
          <a:ext cx="365760" cy="363639"/>
        </a:xfrm>
        <a:prstGeom xmlns:a="http://schemas.openxmlformats.org/drawingml/2006/main" prst="rect">
          <a:avLst/>
        </a:prstGeom>
      </cdr:spPr>
    </cdr:pic>
  </cdr:relSizeAnchor>
  <cdr:relSizeAnchor xmlns:cdr="http://schemas.openxmlformats.org/drawingml/2006/chartDrawing">
    <cdr:from>
      <cdr:x>0.00193</cdr:x>
      <cdr:y>0.84721</cdr:y>
    </cdr:from>
    <cdr:to>
      <cdr:x>0.08526</cdr:x>
      <cdr:y>0.99008</cdr:y>
    </cdr:to>
    <cdr:pic>
      <cdr:nvPicPr>
        <cdr:cNvPr id="3" name="Picture 2">
          <a:extLst xmlns:a="http://schemas.openxmlformats.org/drawingml/2006/main">
            <a:ext uri="{FF2B5EF4-FFF2-40B4-BE49-F238E27FC236}">
              <a16:creationId xmlns:a16="http://schemas.microsoft.com/office/drawing/2014/main" id="{3BB21591-28C5-8318-C108-89EAEA828975}"/>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0583" y="2711414"/>
          <a:ext cx="457200" cy="45723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0.01157</cdr:x>
      <cdr:y>0.84614</cdr:y>
    </cdr:from>
    <cdr:to>
      <cdr:x>0.09491</cdr:x>
      <cdr:y>1</cdr:y>
    </cdr:to>
    <cdr:pic>
      <cdr:nvPicPr>
        <cdr:cNvPr id="2" name="Picture 1">
          <a:extLst xmlns:a="http://schemas.openxmlformats.org/drawingml/2006/main">
            <a:ext uri="{FF2B5EF4-FFF2-40B4-BE49-F238E27FC236}">
              <a16:creationId xmlns:a16="http://schemas.microsoft.com/office/drawing/2014/main" id="{26B95A79-CE85-3124-AAA0-E6FAAF2C3C5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63500" y="2514564"/>
          <a:ext cx="457200" cy="457236"/>
        </a:xfrm>
        <a:prstGeom xmlns:a="http://schemas.openxmlformats.org/drawingml/2006/main" prst="rect">
          <a:avLst/>
        </a:prstGeom>
      </cdr:spPr>
    </cdr:pic>
  </cdr:relSizeAnchor>
  <cdr:relSizeAnchor xmlns:cdr="http://schemas.openxmlformats.org/drawingml/2006/chartDrawing">
    <cdr:from>
      <cdr:x>0.93333</cdr:x>
      <cdr:y>0.87764</cdr:y>
    </cdr:from>
    <cdr:to>
      <cdr:x>1</cdr:x>
      <cdr:y>1</cdr:y>
    </cdr:to>
    <cdr:pic>
      <cdr:nvPicPr>
        <cdr:cNvPr id="3" name="chart">
          <a:extLst xmlns:a="http://schemas.openxmlformats.org/drawingml/2006/main">
            <a:ext uri="{FF2B5EF4-FFF2-40B4-BE49-F238E27FC236}">
              <a16:creationId xmlns:a16="http://schemas.microsoft.com/office/drawing/2014/main" id="{2E3FD39A-7E1B-7B54-8DBF-1815539052E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5131223" y="2608161"/>
          <a:ext cx="365760" cy="363639"/>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C631-8471-4ACA-952D-531C6F7B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Ruzicka</cp:lastModifiedBy>
  <cp:revision>5</cp:revision>
  <cp:lastPrinted>2025-02-13T19:14:00Z</cp:lastPrinted>
  <dcterms:created xsi:type="dcterms:W3CDTF">2025-02-12T18:07:00Z</dcterms:created>
  <dcterms:modified xsi:type="dcterms:W3CDTF">2025-02-13T19:56:00Z</dcterms:modified>
</cp:coreProperties>
</file>